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706"/>
        <w:gridCol w:w="536"/>
      </w:tblGrid>
      <w:tr w:rsidR="008338F4" w:rsidRPr="00DA1863" w14:paraId="3E4ACFCB" w14:textId="77777777" w:rsidTr="00440DDD">
        <w:tc>
          <w:tcPr>
            <w:tcW w:w="4644" w:type="dxa"/>
          </w:tcPr>
          <w:p w14:paraId="14C9CC98" w14:textId="79FF299D" w:rsidR="008338F4" w:rsidRPr="000A16A6" w:rsidRDefault="008338F4" w:rsidP="008338F4">
            <w:pPr>
              <w:spacing w:before="240"/>
              <w:jc w:val="center"/>
              <w:rPr>
                <w:rFonts w:cs="Arial"/>
              </w:rPr>
            </w:pPr>
            <w:r w:rsidRPr="007A5740">
              <w:rPr>
                <w:noProof/>
              </w:rPr>
              <w:drawing>
                <wp:inline distT="0" distB="0" distL="0" distR="0" wp14:anchorId="4CEC67D1" wp14:editId="3C417E52">
                  <wp:extent cx="5391401" cy="24758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3261" cy="2485904"/>
                          </a:xfrm>
                          <a:prstGeom prst="rect">
                            <a:avLst/>
                          </a:prstGeom>
                          <a:noFill/>
                          <a:ln>
                            <a:noFill/>
                          </a:ln>
                        </pic:spPr>
                      </pic:pic>
                    </a:graphicData>
                  </a:graphic>
                </wp:inline>
              </w:drawing>
            </w:r>
          </w:p>
        </w:tc>
        <w:tc>
          <w:tcPr>
            <w:tcW w:w="4598" w:type="dxa"/>
          </w:tcPr>
          <w:p w14:paraId="1CBA9DF7" w14:textId="129D8A00" w:rsidR="008338F4" w:rsidRPr="005E52CF" w:rsidRDefault="008338F4" w:rsidP="008338F4">
            <w:pPr>
              <w:jc w:val="center"/>
              <w:rPr>
                <w:rFonts w:cs="Arial"/>
                <w:i/>
                <w:color w:val="403152" w:themeColor="accent4" w:themeShade="80"/>
                <w:sz w:val="20"/>
                <w:szCs w:val="20"/>
              </w:rPr>
            </w:pPr>
          </w:p>
        </w:tc>
      </w:tr>
    </w:tbl>
    <w:p w14:paraId="344B5D40" w14:textId="0CBD33F1" w:rsidR="000F265D" w:rsidRPr="00D22284" w:rsidRDefault="008338F4" w:rsidP="000F265D">
      <w:pPr>
        <w:spacing w:after="360"/>
        <w:ind w:left="-284" w:right="119"/>
        <w:rPr>
          <w:rFonts w:cs="Arial"/>
          <w:bCs/>
          <w:color w:val="000000" w:themeColor="text1"/>
          <w:sz w:val="56"/>
          <w:szCs w:val="56"/>
        </w:rPr>
      </w:pPr>
      <w:r w:rsidRPr="00D22284">
        <w:rPr>
          <w:rFonts w:cs="Arial"/>
          <w:bCs/>
          <w:color w:val="000000" w:themeColor="text1"/>
          <w:sz w:val="56"/>
          <w:szCs w:val="56"/>
        </w:rPr>
        <w:t>P</w:t>
      </w:r>
      <w:r w:rsidR="007F1FAA" w:rsidRPr="00D22284">
        <w:rPr>
          <w:rFonts w:cs="Arial"/>
          <w:bCs/>
          <w:color w:val="000000" w:themeColor="text1"/>
          <w:sz w:val="56"/>
          <w:szCs w:val="56"/>
        </w:rPr>
        <w:t xml:space="preserve">atient </w:t>
      </w:r>
      <w:r w:rsidR="00F17175" w:rsidRPr="00D22284">
        <w:rPr>
          <w:rFonts w:cs="Arial"/>
          <w:bCs/>
          <w:color w:val="000000" w:themeColor="text1"/>
          <w:sz w:val="56"/>
          <w:szCs w:val="56"/>
        </w:rPr>
        <w:t xml:space="preserve">safety incident </w:t>
      </w:r>
      <w:r w:rsidR="000E31F1" w:rsidRPr="00D22284">
        <w:rPr>
          <w:rFonts w:cs="Arial"/>
          <w:bCs/>
          <w:color w:val="000000" w:themeColor="text1"/>
          <w:sz w:val="56"/>
          <w:szCs w:val="56"/>
        </w:rPr>
        <w:t>response p</w:t>
      </w:r>
      <w:r w:rsidR="000F265D" w:rsidRPr="00D22284">
        <w:rPr>
          <w:rFonts w:cs="Arial"/>
          <w:bCs/>
          <w:color w:val="000000" w:themeColor="text1"/>
          <w:sz w:val="56"/>
          <w:szCs w:val="56"/>
        </w:rPr>
        <w:t>lan</w:t>
      </w:r>
    </w:p>
    <w:p w14:paraId="456D694C" w14:textId="49F98115" w:rsidR="00E37978" w:rsidRPr="00D22284" w:rsidRDefault="00E37978" w:rsidP="00B9403D">
      <w:pPr>
        <w:spacing w:after="280"/>
        <w:ind w:left="-284"/>
        <w:rPr>
          <w:rFonts w:cs="Arial"/>
          <w:bCs/>
          <w:color w:val="000000" w:themeColor="text1"/>
          <w:sz w:val="24"/>
          <w:szCs w:val="24"/>
        </w:rPr>
      </w:pPr>
      <w:r w:rsidRPr="00D22284">
        <w:rPr>
          <w:rFonts w:cs="Arial"/>
          <w:bCs/>
          <w:color w:val="000000" w:themeColor="text1"/>
          <w:sz w:val="24"/>
          <w:szCs w:val="24"/>
        </w:rPr>
        <w:t>Effective date</w:t>
      </w:r>
      <w:r w:rsidR="00B9403D" w:rsidRPr="00D22284">
        <w:rPr>
          <w:rFonts w:cs="Arial"/>
          <w:bCs/>
          <w:color w:val="000000" w:themeColor="text1"/>
          <w:sz w:val="24"/>
          <w:szCs w:val="24"/>
        </w:rPr>
        <w:t>:</w:t>
      </w:r>
      <w:r w:rsidR="001D0E3B" w:rsidRPr="00D22284">
        <w:rPr>
          <w:rFonts w:cs="Arial"/>
          <w:bCs/>
          <w:color w:val="000000" w:themeColor="text1"/>
          <w:sz w:val="24"/>
          <w:szCs w:val="24"/>
        </w:rPr>
        <w:t xml:space="preserve">  </w:t>
      </w:r>
      <w:r w:rsidR="00844284" w:rsidRPr="00D22284">
        <w:rPr>
          <w:rFonts w:cs="Arial"/>
          <w:bCs/>
          <w:color w:val="000000" w:themeColor="text1"/>
          <w:sz w:val="24"/>
          <w:szCs w:val="24"/>
        </w:rPr>
        <w:t>7</w:t>
      </w:r>
      <w:r w:rsidR="008338F4" w:rsidRPr="00D22284">
        <w:rPr>
          <w:rFonts w:cs="Arial"/>
          <w:bCs/>
          <w:color w:val="000000" w:themeColor="text1"/>
          <w:sz w:val="24"/>
          <w:szCs w:val="24"/>
          <w:vertAlign w:val="superscript"/>
        </w:rPr>
        <w:t>th</w:t>
      </w:r>
      <w:r w:rsidR="008338F4" w:rsidRPr="00D22284">
        <w:rPr>
          <w:rFonts w:cs="Arial"/>
          <w:bCs/>
          <w:color w:val="000000" w:themeColor="text1"/>
          <w:sz w:val="24"/>
          <w:szCs w:val="24"/>
        </w:rPr>
        <w:t xml:space="preserve"> August 2</w:t>
      </w:r>
      <w:r w:rsidR="006C41B1" w:rsidRPr="00D22284">
        <w:rPr>
          <w:rFonts w:cs="Arial"/>
          <w:bCs/>
          <w:color w:val="000000" w:themeColor="text1"/>
          <w:sz w:val="24"/>
          <w:szCs w:val="24"/>
        </w:rPr>
        <w:t>5</w:t>
      </w:r>
    </w:p>
    <w:p w14:paraId="411CA14D" w14:textId="5CD7DCAC" w:rsidR="00366AFB" w:rsidRPr="00D22284" w:rsidRDefault="00366AFB" w:rsidP="00366AFB">
      <w:pPr>
        <w:spacing w:after="960"/>
        <w:ind w:left="-284"/>
        <w:rPr>
          <w:rFonts w:cs="Arial"/>
          <w:bCs/>
          <w:color w:val="000000" w:themeColor="text1"/>
          <w:sz w:val="24"/>
          <w:szCs w:val="24"/>
        </w:rPr>
      </w:pPr>
      <w:r w:rsidRPr="00D22284">
        <w:rPr>
          <w:rFonts w:cs="Arial"/>
          <w:bCs/>
          <w:color w:val="000000" w:themeColor="text1"/>
          <w:sz w:val="24"/>
          <w:szCs w:val="24"/>
        </w:rPr>
        <w:t>Estimated refresh date: September 202</w:t>
      </w:r>
      <w:r w:rsidR="006C41B1" w:rsidRPr="00D22284">
        <w:rPr>
          <w:rFonts w:cs="Arial"/>
          <w:bCs/>
          <w:color w:val="000000" w:themeColor="text1"/>
          <w:sz w:val="24"/>
          <w:szCs w:val="24"/>
        </w:rPr>
        <w:t>6</w:t>
      </w:r>
    </w:p>
    <w:tbl>
      <w:tblPr>
        <w:tblW w:w="935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126"/>
        <w:gridCol w:w="1843"/>
        <w:gridCol w:w="1843"/>
        <w:gridCol w:w="1842"/>
      </w:tblGrid>
      <w:tr w:rsidR="00D22284" w:rsidRPr="00D22284" w14:paraId="7C6F8DA2" w14:textId="77777777" w:rsidTr="006C1FF2">
        <w:tc>
          <w:tcPr>
            <w:tcW w:w="1702" w:type="dxa"/>
            <w:tcBorders>
              <w:top w:val="nil"/>
              <w:left w:val="nil"/>
              <w:bottom w:val="single" w:sz="4" w:space="0" w:color="000000"/>
              <w:right w:val="single" w:sz="4" w:space="0" w:color="000000"/>
            </w:tcBorders>
          </w:tcPr>
          <w:p w14:paraId="0264D4E7" w14:textId="77777777" w:rsidR="00366AFB" w:rsidRPr="00D22284" w:rsidRDefault="00366AFB" w:rsidP="006C1FF2">
            <w:pPr>
              <w:pBdr>
                <w:top w:val="nil"/>
                <w:left w:val="nil"/>
                <w:bottom w:val="nil"/>
                <w:right w:val="nil"/>
                <w:between w:val="nil"/>
              </w:pBdr>
              <w:spacing w:before="40" w:after="40" w:line="240" w:lineRule="auto"/>
              <w:rPr>
                <w:rFonts w:eastAsia="Arial" w:cs="Arial"/>
                <w:b/>
                <w:color w:val="000000" w:themeColor="text1"/>
              </w:rPr>
            </w:pPr>
          </w:p>
        </w:tc>
        <w:tc>
          <w:tcPr>
            <w:tcW w:w="2126" w:type="dxa"/>
            <w:tcBorders>
              <w:left w:val="nil"/>
            </w:tcBorders>
          </w:tcPr>
          <w:p w14:paraId="714851CB" w14:textId="77777777" w:rsidR="00366AFB" w:rsidRPr="00D22284" w:rsidRDefault="00366AFB" w:rsidP="006C1FF2">
            <w:pPr>
              <w:pBdr>
                <w:top w:val="nil"/>
                <w:left w:val="nil"/>
                <w:bottom w:val="nil"/>
                <w:right w:val="nil"/>
                <w:between w:val="nil"/>
              </w:pBdr>
              <w:spacing w:before="40" w:after="40" w:line="240" w:lineRule="auto"/>
              <w:jc w:val="center"/>
              <w:rPr>
                <w:rFonts w:eastAsia="Arial" w:cs="Arial"/>
                <w:b/>
                <w:color w:val="000000" w:themeColor="text1"/>
                <w:sz w:val="24"/>
                <w:szCs w:val="24"/>
              </w:rPr>
            </w:pPr>
            <w:r w:rsidRPr="00D22284">
              <w:rPr>
                <w:rFonts w:eastAsia="Arial" w:cs="Arial"/>
                <w:b/>
                <w:color w:val="000000" w:themeColor="text1"/>
                <w:sz w:val="24"/>
                <w:szCs w:val="24"/>
              </w:rPr>
              <w:t>NAME</w:t>
            </w:r>
          </w:p>
        </w:tc>
        <w:tc>
          <w:tcPr>
            <w:tcW w:w="1843" w:type="dxa"/>
            <w:tcBorders>
              <w:left w:val="nil"/>
              <w:right w:val="single" w:sz="4" w:space="0" w:color="000000"/>
            </w:tcBorders>
          </w:tcPr>
          <w:p w14:paraId="7E76DB92" w14:textId="77777777" w:rsidR="00366AFB" w:rsidRPr="00D22284" w:rsidRDefault="00366AFB" w:rsidP="006C1FF2">
            <w:pPr>
              <w:pBdr>
                <w:top w:val="nil"/>
                <w:left w:val="nil"/>
                <w:bottom w:val="nil"/>
                <w:right w:val="nil"/>
                <w:between w:val="nil"/>
              </w:pBdr>
              <w:spacing w:before="40" w:after="40" w:line="240" w:lineRule="auto"/>
              <w:jc w:val="center"/>
              <w:rPr>
                <w:rFonts w:eastAsia="Arial" w:cs="Arial"/>
                <w:b/>
                <w:color w:val="000000" w:themeColor="text1"/>
                <w:sz w:val="24"/>
                <w:szCs w:val="24"/>
              </w:rPr>
            </w:pPr>
            <w:r w:rsidRPr="00D22284">
              <w:rPr>
                <w:rFonts w:eastAsia="Arial" w:cs="Arial"/>
                <w:b/>
                <w:color w:val="000000" w:themeColor="text1"/>
                <w:sz w:val="24"/>
                <w:szCs w:val="24"/>
              </w:rPr>
              <w:t>TITLE</w:t>
            </w:r>
          </w:p>
        </w:tc>
        <w:tc>
          <w:tcPr>
            <w:tcW w:w="1843" w:type="dxa"/>
            <w:tcBorders>
              <w:left w:val="single" w:sz="4" w:space="0" w:color="000000"/>
            </w:tcBorders>
          </w:tcPr>
          <w:p w14:paraId="30D26680" w14:textId="77777777" w:rsidR="00366AFB" w:rsidRPr="00D22284" w:rsidRDefault="00366AFB" w:rsidP="006C1FF2">
            <w:pPr>
              <w:pBdr>
                <w:top w:val="nil"/>
                <w:left w:val="nil"/>
                <w:bottom w:val="nil"/>
                <w:right w:val="nil"/>
                <w:between w:val="nil"/>
              </w:pBdr>
              <w:spacing w:before="40" w:after="40" w:line="240" w:lineRule="auto"/>
              <w:jc w:val="center"/>
              <w:rPr>
                <w:rFonts w:eastAsia="Arial" w:cs="Arial"/>
                <w:b/>
                <w:color w:val="000000" w:themeColor="text1"/>
                <w:sz w:val="24"/>
                <w:szCs w:val="24"/>
              </w:rPr>
            </w:pPr>
            <w:r w:rsidRPr="00D22284">
              <w:rPr>
                <w:rFonts w:eastAsia="Arial" w:cs="Arial"/>
                <w:b/>
                <w:color w:val="000000" w:themeColor="text1"/>
                <w:sz w:val="24"/>
                <w:szCs w:val="24"/>
              </w:rPr>
              <w:t>SIGNATURE</w:t>
            </w:r>
          </w:p>
        </w:tc>
        <w:tc>
          <w:tcPr>
            <w:tcW w:w="1842" w:type="dxa"/>
          </w:tcPr>
          <w:p w14:paraId="12B31D16" w14:textId="77777777" w:rsidR="00366AFB" w:rsidRPr="00D22284" w:rsidRDefault="00366AFB" w:rsidP="006C1FF2">
            <w:pPr>
              <w:pBdr>
                <w:top w:val="nil"/>
                <w:left w:val="nil"/>
                <w:bottom w:val="nil"/>
                <w:right w:val="nil"/>
                <w:between w:val="nil"/>
              </w:pBdr>
              <w:spacing w:before="40" w:after="40" w:line="240" w:lineRule="auto"/>
              <w:jc w:val="center"/>
              <w:rPr>
                <w:rFonts w:eastAsia="Arial" w:cs="Arial"/>
                <w:b/>
                <w:color w:val="000000" w:themeColor="text1"/>
                <w:sz w:val="24"/>
                <w:szCs w:val="24"/>
              </w:rPr>
            </w:pPr>
            <w:r w:rsidRPr="00D22284">
              <w:rPr>
                <w:rFonts w:eastAsia="Arial" w:cs="Arial"/>
                <w:b/>
                <w:color w:val="000000" w:themeColor="text1"/>
                <w:sz w:val="24"/>
                <w:szCs w:val="24"/>
              </w:rPr>
              <w:t>DATE</w:t>
            </w:r>
          </w:p>
        </w:tc>
      </w:tr>
      <w:tr w:rsidR="00D22284" w:rsidRPr="00D22284" w14:paraId="2B297DFE" w14:textId="77777777" w:rsidTr="006C1FF2">
        <w:trPr>
          <w:trHeight w:val="567"/>
        </w:trPr>
        <w:tc>
          <w:tcPr>
            <w:tcW w:w="1702" w:type="dxa"/>
            <w:tcBorders>
              <w:top w:val="single" w:sz="4" w:space="0" w:color="000000"/>
              <w:left w:val="single" w:sz="4" w:space="0" w:color="000000"/>
              <w:bottom w:val="single" w:sz="4" w:space="0" w:color="000000"/>
            </w:tcBorders>
          </w:tcPr>
          <w:p w14:paraId="5E998C57" w14:textId="77777777" w:rsidR="00366AFB" w:rsidRPr="00D22284" w:rsidRDefault="00366AFB" w:rsidP="006C1FF2">
            <w:pPr>
              <w:pBdr>
                <w:top w:val="nil"/>
                <w:left w:val="nil"/>
                <w:bottom w:val="nil"/>
                <w:right w:val="nil"/>
                <w:between w:val="nil"/>
              </w:pBdr>
              <w:spacing w:before="40" w:after="40" w:line="240" w:lineRule="auto"/>
              <w:rPr>
                <w:rFonts w:eastAsia="Arial" w:cs="Arial"/>
                <w:b/>
                <w:color w:val="000000" w:themeColor="text1"/>
                <w:sz w:val="24"/>
                <w:szCs w:val="24"/>
              </w:rPr>
            </w:pPr>
            <w:r w:rsidRPr="00D22284">
              <w:rPr>
                <w:rFonts w:eastAsia="Arial" w:cs="Arial"/>
                <w:b/>
                <w:color w:val="000000" w:themeColor="text1"/>
                <w:sz w:val="24"/>
                <w:szCs w:val="24"/>
              </w:rPr>
              <w:t>Author</w:t>
            </w:r>
          </w:p>
        </w:tc>
        <w:tc>
          <w:tcPr>
            <w:tcW w:w="2126" w:type="dxa"/>
          </w:tcPr>
          <w:p w14:paraId="43A9D5A0" w14:textId="72AF3C22" w:rsidR="00366AFB" w:rsidRPr="00D22284" w:rsidRDefault="00AF557F" w:rsidP="006C1FF2">
            <w:pPr>
              <w:pBdr>
                <w:top w:val="nil"/>
                <w:left w:val="nil"/>
                <w:bottom w:val="nil"/>
                <w:right w:val="nil"/>
                <w:between w:val="nil"/>
              </w:pBdr>
              <w:spacing w:before="40" w:after="40" w:line="240" w:lineRule="auto"/>
              <w:rPr>
                <w:rFonts w:eastAsia="Arial" w:cs="Arial"/>
                <w:b/>
                <w:color w:val="000000" w:themeColor="text1"/>
              </w:rPr>
            </w:pPr>
            <w:r w:rsidRPr="00D22284">
              <w:rPr>
                <w:rFonts w:eastAsia="Arial" w:cs="Arial"/>
                <w:b/>
                <w:color w:val="000000" w:themeColor="text1"/>
              </w:rPr>
              <w:t>Carolyn Litherland</w:t>
            </w:r>
          </w:p>
        </w:tc>
        <w:tc>
          <w:tcPr>
            <w:tcW w:w="1843" w:type="dxa"/>
          </w:tcPr>
          <w:p w14:paraId="3CC40702" w14:textId="77777777" w:rsidR="00366AFB" w:rsidRPr="00D22284" w:rsidRDefault="00AF557F" w:rsidP="006C1FF2">
            <w:pPr>
              <w:pBdr>
                <w:top w:val="nil"/>
                <w:left w:val="nil"/>
                <w:bottom w:val="nil"/>
                <w:right w:val="nil"/>
                <w:between w:val="nil"/>
              </w:pBdr>
              <w:spacing w:before="40" w:after="40" w:line="240" w:lineRule="auto"/>
              <w:rPr>
                <w:rFonts w:eastAsia="Arial" w:cs="Arial"/>
                <w:b/>
                <w:color w:val="000000" w:themeColor="text1"/>
              </w:rPr>
            </w:pPr>
            <w:r w:rsidRPr="00D22284">
              <w:rPr>
                <w:rFonts w:eastAsia="Arial" w:cs="Arial"/>
                <w:b/>
                <w:color w:val="000000" w:themeColor="text1"/>
              </w:rPr>
              <w:t>Operational</w:t>
            </w:r>
          </w:p>
          <w:p w14:paraId="657523CE" w14:textId="14948759" w:rsidR="00AF557F" w:rsidRPr="00D22284" w:rsidRDefault="00AF557F" w:rsidP="006C1FF2">
            <w:pPr>
              <w:pBdr>
                <w:top w:val="nil"/>
                <w:left w:val="nil"/>
                <w:bottom w:val="nil"/>
                <w:right w:val="nil"/>
                <w:between w:val="nil"/>
              </w:pBdr>
              <w:spacing w:before="40" w:after="40" w:line="240" w:lineRule="auto"/>
              <w:rPr>
                <w:rFonts w:eastAsia="Arial" w:cs="Arial"/>
                <w:b/>
                <w:color w:val="000000" w:themeColor="text1"/>
              </w:rPr>
            </w:pPr>
            <w:r w:rsidRPr="00D22284">
              <w:rPr>
                <w:rFonts w:eastAsia="Arial" w:cs="Arial"/>
                <w:b/>
                <w:color w:val="000000" w:themeColor="text1"/>
              </w:rPr>
              <w:t>Manager</w:t>
            </w:r>
          </w:p>
        </w:tc>
        <w:tc>
          <w:tcPr>
            <w:tcW w:w="1843" w:type="dxa"/>
          </w:tcPr>
          <w:p w14:paraId="59EB7704" w14:textId="77777777" w:rsidR="00366AFB" w:rsidRPr="00D22284" w:rsidRDefault="00366AFB" w:rsidP="006C1FF2">
            <w:pPr>
              <w:pBdr>
                <w:top w:val="nil"/>
                <w:left w:val="nil"/>
                <w:bottom w:val="nil"/>
                <w:right w:val="nil"/>
                <w:between w:val="nil"/>
              </w:pBdr>
              <w:spacing w:before="40" w:after="40" w:line="240" w:lineRule="auto"/>
              <w:rPr>
                <w:rFonts w:eastAsia="Arial" w:cs="Arial"/>
                <w:b/>
                <w:color w:val="000000" w:themeColor="text1"/>
              </w:rPr>
            </w:pPr>
          </w:p>
        </w:tc>
        <w:tc>
          <w:tcPr>
            <w:tcW w:w="1842" w:type="dxa"/>
          </w:tcPr>
          <w:p w14:paraId="3941C4D9" w14:textId="4A2BC859" w:rsidR="00366AFB" w:rsidRPr="00D22284" w:rsidRDefault="00844284" w:rsidP="006C1FF2">
            <w:pPr>
              <w:pBdr>
                <w:top w:val="nil"/>
                <w:left w:val="nil"/>
                <w:bottom w:val="nil"/>
                <w:right w:val="nil"/>
                <w:between w:val="nil"/>
              </w:pBdr>
              <w:spacing w:before="40" w:after="40" w:line="240" w:lineRule="auto"/>
              <w:rPr>
                <w:rFonts w:eastAsia="Arial" w:cs="Arial"/>
                <w:b/>
                <w:color w:val="000000" w:themeColor="text1"/>
              </w:rPr>
            </w:pPr>
            <w:r w:rsidRPr="00D22284">
              <w:rPr>
                <w:rFonts w:eastAsia="Arial" w:cs="Arial"/>
                <w:b/>
                <w:color w:val="000000" w:themeColor="text1"/>
              </w:rPr>
              <w:t>7</w:t>
            </w:r>
            <w:r w:rsidR="00AF557F" w:rsidRPr="00D22284">
              <w:rPr>
                <w:rFonts w:eastAsia="Arial" w:cs="Arial"/>
                <w:b/>
                <w:color w:val="000000" w:themeColor="text1"/>
              </w:rPr>
              <w:t>.8.2</w:t>
            </w:r>
            <w:r w:rsidR="006C41B1" w:rsidRPr="00D22284">
              <w:rPr>
                <w:rFonts w:eastAsia="Arial" w:cs="Arial"/>
                <w:b/>
                <w:color w:val="000000" w:themeColor="text1"/>
              </w:rPr>
              <w:t>5</w:t>
            </w:r>
          </w:p>
        </w:tc>
      </w:tr>
      <w:tr w:rsidR="00D22284" w:rsidRPr="00D22284" w14:paraId="3E57409E" w14:textId="77777777" w:rsidTr="006C1FF2">
        <w:trPr>
          <w:trHeight w:val="567"/>
        </w:trPr>
        <w:tc>
          <w:tcPr>
            <w:tcW w:w="1702" w:type="dxa"/>
            <w:tcBorders>
              <w:top w:val="single" w:sz="4" w:space="0" w:color="000000"/>
              <w:left w:val="single" w:sz="4" w:space="0" w:color="000000"/>
              <w:bottom w:val="single" w:sz="4" w:space="0" w:color="000000"/>
            </w:tcBorders>
          </w:tcPr>
          <w:p w14:paraId="71D345D9" w14:textId="77777777" w:rsidR="00366AFB" w:rsidRPr="00D22284" w:rsidRDefault="00366AFB" w:rsidP="006C1FF2">
            <w:pPr>
              <w:pBdr>
                <w:top w:val="nil"/>
                <w:left w:val="nil"/>
                <w:bottom w:val="nil"/>
                <w:right w:val="nil"/>
                <w:between w:val="nil"/>
              </w:pBdr>
              <w:spacing w:before="40" w:after="40" w:line="240" w:lineRule="auto"/>
              <w:rPr>
                <w:rFonts w:eastAsia="Arial" w:cs="Arial"/>
                <w:b/>
                <w:color w:val="000000" w:themeColor="text1"/>
                <w:sz w:val="24"/>
                <w:szCs w:val="24"/>
              </w:rPr>
            </w:pPr>
            <w:r w:rsidRPr="00D22284">
              <w:rPr>
                <w:rFonts w:eastAsia="Arial" w:cs="Arial"/>
                <w:b/>
                <w:color w:val="000000" w:themeColor="text1"/>
                <w:sz w:val="24"/>
                <w:szCs w:val="24"/>
              </w:rPr>
              <w:t>Reviewer</w:t>
            </w:r>
          </w:p>
        </w:tc>
        <w:tc>
          <w:tcPr>
            <w:tcW w:w="2126" w:type="dxa"/>
          </w:tcPr>
          <w:p w14:paraId="512B8819" w14:textId="77777777" w:rsidR="00366AFB" w:rsidRPr="00D22284" w:rsidRDefault="00366AFB" w:rsidP="006C1FF2">
            <w:pPr>
              <w:pBdr>
                <w:top w:val="nil"/>
                <w:left w:val="nil"/>
                <w:bottom w:val="nil"/>
                <w:right w:val="nil"/>
                <w:between w:val="nil"/>
              </w:pBdr>
              <w:spacing w:before="40" w:after="40" w:line="240" w:lineRule="auto"/>
              <w:rPr>
                <w:rFonts w:eastAsia="Arial" w:cs="Arial"/>
                <w:b/>
                <w:color w:val="000000" w:themeColor="text1"/>
              </w:rPr>
            </w:pPr>
          </w:p>
        </w:tc>
        <w:tc>
          <w:tcPr>
            <w:tcW w:w="1843" w:type="dxa"/>
          </w:tcPr>
          <w:p w14:paraId="0E110113" w14:textId="77777777" w:rsidR="00366AFB" w:rsidRPr="00D22284" w:rsidRDefault="00366AFB" w:rsidP="006C1FF2">
            <w:pPr>
              <w:pBdr>
                <w:top w:val="nil"/>
                <w:left w:val="nil"/>
                <w:bottom w:val="nil"/>
                <w:right w:val="nil"/>
                <w:between w:val="nil"/>
              </w:pBdr>
              <w:spacing w:before="40" w:after="40" w:line="240" w:lineRule="auto"/>
              <w:rPr>
                <w:rFonts w:eastAsia="Arial" w:cs="Arial"/>
                <w:b/>
                <w:color w:val="000000" w:themeColor="text1"/>
              </w:rPr>
            </w:pPr>
          </w:p>
        </w:tc>
        <w:tc>
          <w:tcPr>
            <w:tcW w:w="1843" w:type="dxa"/>
          </w:tcPr>
          <w:p w14:paraId="3D62EF26" w14:textId="77777777" w:rsidR="00366AFB" w:rsidRPr="00D22284" w:rsidRDefault="00366AFB" w:rsidP="006C1FF2">
            <w:pPr>
              <w:pBdr>
                <w:top w:val="nil"/>
                <w:left w:val="nil"/>
                <w:bottom w:val="nil"/>
                <w:right w:val="nil"/>
                <w:between w:val="nil"/>
              </w:pBdr>
              <w:spacing w:before="40" w:after="40" w:line="240" w:lineRule="auto"/>
              <w:rPr>
                <w:rFonts w:eastAsia="Arial" w:cs="Arial"/>
                <w:b/>
                <w:color w:val="000000" w:themeColor="text1"/>
              </w:rPr>
            </w:pPr>
          </w:p>
        </w:tc>
        <w:tc>
          <w:tcPr>
            <w:tcW w:w="1842" w:type="dxa"/>
          </w:tcPr>
          <w:p w14:paraId="177D55F4" w14:textId="77777777" w:rsidR="00366AFB" w:rsidRPr="00D22284" w:rsidRDefault="00366AFB" w:rsidP="006C1FF2">
            <w:pPr>
              <w:pBdr>
                <w:top w:val="nil"/>
                <w:left w:val="nil"/>
                <w:bottom w:val="nil"/>
                <w:right w:val="nil"/>
                <w:between w:val="nil"/>
              </w:pBdr>
              <w:spacing w:before="40" w:after="40" w:line="240" w:lineRule="auto"/>
              <w:rPr>
                <w:rFonts w:eastAsia="Arial" w:cs="Arial"/>
                <w:b/>
                <w:color w:val="000000" w:themeColor="text1"/>
              </w:rPr>
            </w:pPr>
          </w:p>
        </w:tc>
      </w:tr>
      <w:tr w:rsidR="00D22284" w:rsidRPr="00D22284" w14:paraId="2219EAC1" w14:textId="77777777" w:rsidTr="006C1FF2">
        <w:trPr>
          <w:trHeight w:val="567"/>
        </w:trPr>
        <w:tc>
          <w:tcPr>
            <w:tcW w:w="1702" w:type="dxa"/>
            <w:tcBorders>
              <w:top w:val="single" w:sz="4" w:space="0" w:color="000000"/>
              <w:left w:val="single" w:sz="4" w:space="0" w:color="000000"/>
              <w:bottom w:val="single" w:sz="4" w:space="0" w:color="000000"/>
              <w:right w:val="single" w:sz="4" w:space="0" w:color="000000"/>
            </w:tcBorders>
          </w:tcPr>
          <w:p w14:paraId="3456B21C" w14:textId="77777777" w:rsidR="00366AFB" w:rsidRPr="00D22284" w:rsidRDefault="00366AFB" w:rsidP="006C1FF2">
            <w:pPr>
              <w:pBdr>
                <w:top w:val="nil"/>
                <w:left w:val="nil"/>
                <w:bottom w:val="nil"/>
                <w:right w:val="nil"/>
                <w:between w:val="nil"/>
              </w:pBdr>
              <w:spacing w:before="40" w:after="40" w:line="240" w:lineRule="auto"/>
              <w:rPr>
                <w:rFonts w:eastAsia="Arial" w:cs="Arial"/>
                <w:b/>
                <w:color w:val="000000" w:themeColor="text1"/>
                <w:sz w:val="24"/>
                <w:szCs w:val="24"/>
              </w:rPr>
            </w:pPr>
            <w:r w:rsidRPr="00D22284">
              <w:rPr>
                <w:rFonts w:eastAsia="Arial" w:cs="Arial"/>
                <w:b/>
                <w:color w:val="000000" w:themeColor="text1"/>
                <w:sz w:val="24"/>
                <w:szCs w:val="24"/>
              </w:rPr>
              <w:t>Authoriser</w:t>
            </w:r>
          </w:p>
        </w:tc>
        <w:tc>
          <w:tcPr>
            <w:tcW w:w="2126" w:type="dxa"/>
            <w:tcBorders>
              <w:left w:val="nil"/>
            </w:tcBorders>
          </w:tcPr>
          <w:p w14:paraId="7CFBA54C" w14:textId="77777777" w:rsidR="00366AFB" w:rsidRPr="00D22284" w:rsidRDefault="00366AFB" w:rsidP="006C1FF2">
            <w:pPr>
              <w:pBdr>
                <w:top w:val="nil"/>
                <w:left w:val="nil"/>
                <w:bottom w:val="nil"/>
                <w:right w:val="nil"/>
                <w:between w:val="nil"/>
              </w:pBdr>
              <w:spacing w:before="40" w:after="40" w:line="240" w:lineRule="auto"/>
              <w:rPr>
                <w:rFonts w:eastAsia="Arial" w:cs="Arial"/>
                <w:b/>
                <w:color w:val="000000" w:themeColor="text1"/>
              </w:rPr>
            </w:pPr>
          </w:p>
        </w:tc>
        <w:tc>
          <w:tcPr>
            <w:tcW w:w="1843" w:type="dxa"/>
            <w:tcBorders>
              <w:left w:val="nil"/>
              <w:right w:val="single" w:sz="4" w:space="0" w:color="000000"/>
            </w:tcBorders>
          </w:tcPr>
          <w:p w14:paraId="5D015F9A" w14:textId="77777777" w:rsidR="00366AFB" w:rsidRPr="00D22284" w:rsidRDefault="00366AFB" w:rsidP="006C1FF2">
            <w:pPr>
              <w:pBdr>
                <w:top w:val="nil"/>
                <w:left w:val="nil"/>
                <w:bottom w:val="nil"/>
                <w:right w:val="nil"/>
                <w:between w:val="nil"/>
              </w:pBdr>
              <w:spacing w:before="40" w:after="40" w:line="240" w:lineRule="auto"/>
              <w:rPr>
                <w:rFonts w:eastAsia="Arial" w:cs="Arial"/>
                <w:b/>
                <w:color w:val="000000" w:themeColor="text1"/>
              </w:rPr>
            </w:pPr>
          </w:p>
        </w:tc>
        <w:tc>
          <w:tcPr>
            <w:tcW w:w="1843" w:type="dxa"/>
            <w:tcBorders>
              <w:left w:val="single" w:sz="4" w:space="0" w:color="000000"/>
            </w:tcBorders>
          </w:tcPr>
          <w:p w14:paraId="18BD6EB0" w14:textId="77777777" w:rsidR="00366AFB" w:rsidRPr="00D22284" w:rsidRDefault="00366AFB" w:rsidP="006C1FF2">
            <w:pPr>
              <w:pBdr>
                <w:top w:val="nil"/>
                <w:left w:val="nil"/>
                <w:bottom w:val="nil"/>
                <w:right w:val="nil"/>
                <w:between w:val="nil"/>
              </w:pBdr>
              <w:spacing w:before="40" w:after="40" w:line="240" w:lineRule="auto"/>
              <w:rPr>
                <w:rFonts w:eastAsia="Arial" w:cs="Arial"/>
                <w:b/>
                <w:color w:val="000000" w:themeColor="text1"/>
              </w:rPr>
            </w:pPr>
          </w:p>
        </w:tc>
        <w:tc>
          <w:tcPr>
            <w:tcW w:w="1842" w:type="dxa"/>
          </w:tcPr>
          <w:p w14:paraId="364C2450" w14:textId="77777777" w:rsidR="00366AFB" w:rsidRPr="00D22284" w:rsidRDefault="00366AFB" w:rsidP="006C1FF2">
            <w:pPr>
              <w:pBdr>
                <w:top w:val="nil"/>
                <w:left w:val="nil"/>
                <w:bottom w:val="nil"/>
                <w:right w:val="nil"/>
                <w:between w:val="nil"/>
              </w:pBdr>
              <w:spacing w:before="40" w:after="40" w:line="240" w:lineRule="auto"/>
              <w:rPr>
                <w:rFonts w:eastAsia="Arial" w:cs="Arial"/>
                <w:b/>
                <w:color w:val="000000" w:themeColor="text1"/>
              </w:rPr>
            </w:pPr>
          </w:p>
        </w:tc>
      </w:tr>
    </w:tbl>
    <w:p w14:paraId="24711460" w14:textId="14EE7E77" w:rsidR="00DB6911" w:rsidRPr="00D22284" w:rsidRDefault="00DB6911" w:rsidP="00371AA6">
      <w:pPr>
        <w:spacing w:after="600" w:line="360" w:lineRule="atLeast"/>
        <w:ind w:left="-284"/>
        <w:rPr>
          <w:rFonts w:cs="Arial"/>
          <w:bCs/>
          <w:color w:val="000000" w:themeColor="text1"/>
          <w:sz w:val="24"/>
          <w:szCs w:val="24"/>
        </w:rPr>
      </w:pPr>
    </w:p>
    <w:p w14:paraId="4EC7C802" w14:textId="77777777" w:rsidR="00366AFB" w:rsidRPr="00D22284" w:rsidRDefault="00366AFB" w:rsidP="00371AA6">
      <w:pPr>
        <w:spacing w:after="600" w:line="360" w:lineRule="atLeast"/>
        <w:ind w:left="-284"/>
        <w:rPr>
          <w:rFonts w:cs="Arial"/>
          <w:bCs/>
          <w:color w:val="000000" w:themeColor="text1"/>
          <w:sz w:val="24"/>
          <w:szCs w:val="24"/>
        </w:rPr>
      </w:pPr>
    </w:p>
    <w:p w14:paraId="77307E64" w14:textId="77777777" w:rsidR="00366AFB" w:rsidRPr="00D22284" w:rsidRDefault="00366AFB" w:rsidP="00371AA6">
      <w:pPr>
        <w:spacing w:after="600" w:line="360" w:lineRule="atLeast"/>
        <w:ind w:left="-284"/>
        <w:rPr>
          <w:rFonts w:cs="Arial"/>
          <w:bCs/>
          <w:color w:val="000000" w:themeColor="text1"/>
          <w:sz w:val="24"/>
          <w:szCs w:val="24"/>
        </w:rPr>
      </w:pPr>
    </w:p>
    <w:p w14:paraId="0084A4E1" w14:textId="77777777" w:rsidR="00366AFB" w:rsidRPr="00D22284" w:rsidRDefault="00366AFB" w:rsidP="00371AA6">
      <w:pPr>
        <w:spacing w:after="600" w:line="360" w:lineRule="atLeast"/>
        <w:ind w:left="-284"/>
        <w:rPr>
          <w:rFonts w:cs="Arial"/>
          <w:bCs/>
          <w:color w:val="000000" w:themeColor="text1"/>
          <w:sz w:val="24"/>
          <w:szCs w:val="24"/>
        </w:rPr>
      </w:pPr>
    </w:p>
    <w:sdt>
      <w:sdtPr>
        <w:rPr>
          <w:rFonts w:asciiTheme="minorHAnsi" w:eastAsiaTheme="minorHAnsi" w:hAnsiTheme="minorHAnsi" w:cstheme="minorBidi"/>
          <w:b w:val="0"/>
          <w:bCs w:val="0"/>
          <w:color w:val="000000" w:themeColor="text1"/>
          <w:sz w:val="22"/>
          <w:szCs w:val="22"/>
          <w:lang w:val="en-GB" w:eastAsia="en-US"/>
        </w:rPr>
        <w:id w:val="2062751647"/>
        <w:docPartObj>
          <w:docPartGallery w:val="Table of Contents"/>
          <w:docPartUnique/>
        </w:docPartObj>
      </w:sdtPr>
      <w:sdtEndPr>
        <w:rPr>
          <w:rFonts w:ascii="Arial" w:hAnsi="Arial"/>
          <w:noProof/>
        </w:rPr>
      </w:sdtEndPr>
      <w:sdtContent>
        <w:sdt>
          <w:sdtPr>
            <w:rPr>
              <w:rFonts w:asciiTheme="minorHAnsi" w:eastAsiaTheme="minorHAnsi" w:hAnsiTheme="minorHAnsi" w:cstheme="minorBidi"/>
              <w:b w:val="0"/>
              <w:bCs w:val="0"/>
              <w:color w:val="000000" w:themeColor="text1"/>
              <w:sz w:val="22"/>
              <w:szCs w:val="22"/>
              <w:lang w:val="en-GB" w:eastAsia="en-US"/>
            </w:rPr>
            <w:id w:val="1299490881"/>
            <w:docPartObj>
              <w:docPartGallery w:val="Table of Contents"/>
              <w:docPartUnique/>
            </w:docPartObj>
          </w:sdtPr>
          <w:sdtEndPr>
            <w:rPr>
              <w:rFonts w:ascii="Arial" w:hAnsi="Arial"/>
              <w:noProof/>
            </w:rPr>
          </w:sdtEndPr>
          <w:sdtContent>
            <w:p w14:paraId="1F5CAB62" w14:textId="77777777" w:rsidR="00366AFB" w:rsidRPr="00D22284" w:rsidRDefault="00366AFB" w:rsidP="006806EF">
              <w:pPr>
                <w:pStyle w:val="TOCHeading"/>
                <w:spacing w:after="480"/>
                <w:rPr>
                  <w:rFonts w:asciiTheme="minorHAnsi" w:eastAsiaTheme="minorHAnsi" w:hAnsiTheme="minorHAnsi" w:cstheme="minorBidi"/>
                  <w:b w:val="0"/>
                  <w:bCs w:val="0"/>
                  <w:color w:val="000000" w:themeColor="text1"/>
                  <w:sz w:val="22"/>
                  <w:szCs w:val="22"/>
                  <w:lang w:val="en-GB" w:eastAsia="en-US"/>
                </w:rPr>
              </w:pPr>
            </w:p>
            <w:p w14:paraId="4B8EB089" w14:textId="77777777" w:rsidR="00366AFB" w:rsidRPr="00D22284" w:rsidRDefault="00366AFB" w:rsidP="006806EF">
              <w:pPr>
                <w:pStyle w:val="TOCHeading"/>
                <w:spacing w:after="480"/>
                <w:rPr>
                  <w:b w:val="0"/>
                  <w:bCs w:val="0"/>
                  <w:color w:val="000000" w:themeColor="text1"/>
                  <w:sz w:val="48"/>
                  <w:szCs w:val="48"/>
                </w:rPr>
              </w:pPr>
            </w:p>
            <w:p w14:paraId="18C97B6D" w14:textId="2921EB67" w:rsidR="006806EF" w:rsidRPr="00D22284" w:rsidRDefault="006806EF" w:rsidP="006806EF">
              <w:pPr>
                <w:pStyle w:val="TOCHeading"/>
                <w:spacing w:after="480"/>
                <w:rPr>
                  <w:b w:val="0"/>
                  <w:bCs w:val="0"/>
                  <w:color w:val="000000" w:themeColor="text1"/>
                  <w:sz w:val="48"/>
                  <w:szCs w:val="48"/>
                </w:rPr>
              </w:pPr>
              <w:r w:rsidRPr="00D22284">
                <w:rPr>
                  <w:b w:val="0"/>
                  <w:bCs w:val="0"/>
                  <w:color w:val="000000" w:themeColor="text1"/>
                  <w:sz w:val="48"/>
                  <w:szCs w:val="48"/>
                </w:rPr>
                <w:t>Contents</w:t>
              </w:r>
            </w:p>
            <w:p w14:paraId="0490C1D1" w14:textId="77777777" w:rsidR="006806EF" w:rsidRPr="00D22284" w:rsidRDefault="006806EF" w:rsidP="006806EF">
              <w:pPr>
                <w:pStyle w:val="TOC1"/>
                <w:rPr>
                  <w:rFonts w:eastAsiaTheme="minorEastAsia"/>
                  <w:noProof/>
                  <w:color w:val="000000" w:themeColor="text1"/>
                  <w:sz w:val="24"/>
                  <w:szCs w:val="24"/>
                  <w:lang w:eastAsia="en-GB"/>
                </w:rPr>
              </w:pPr>
              <w:r w:rsidRPr="00D22284">
                <w:rPr>
                  <w:color w:val="000000" w:themeColor="text1"/>
                </w:rPr>
                <w:fldChar w:fldCharType="begin"/>
              </w:r>
              <w:r w:rsidRPr="00D22284">
                <w:rPr>
                  <w:color w:val="000000" w:themeColor="text1"/>
                </w:rPr>
                <w:instrText xml:space="preserve"> TOC \o "1-3" \h \z \u </w:instrText>
              </w:r>
              <w:r w:rsidRPr="00D22284">
                <w:rPr>
                  <w:color w:val="000000" w:themeColor="text1"/>
                </w:rPr>
                <w:fldChar w:fldCharType="separate"/>
              </w:r>
              <w:hyperlink w:anchor="_Toc105488074" w:history="1">
                <w:r w:rsidRPr="00D22284">
                  <w:rPr>
                    <w:rStyle w:val="Hyperlink"/>
                    <w:noProof/>
                    <w:color w:val="000000" w:themeColor="text1"/>
                    <w:sz w:val="24"/>
                    <w:szCs w:val="24"/>
                  </w:rPr>
                  <w:t>Introduction</w:t>
                </w:r>
                <w:r w:rsidRPr="00D22284">
                  <w:rPr>
                    <w:noProof/>
                    <w:webHidden/>
                    <w:color w:val="000000" w:themeColor="text1"/>
                    <w:sz w:val="24"/>
                    <w:szCs w:val="24"/>
                  </w:rPr>
                  <w:tab/>
                </w:r>
                <w:r w:rsidRPr="00D22284">
                  <w:rPr>
                    <w:noProof/>
                    <w:webHidden/>
                    <w:color w:val="000000" w:themeColor="text1"/>
                    <w:sz w:val="24"/>
                    <w:szCs w:val="24"/>
                  </w:rPr>
                  <w:fldChar w:fldCharType="begin"/>
                </w:r>
                <w:r w:rsidRPr="00D22284">
                  <w:rPr>
                    <w:noProof/>
                    <w:webHidden/>
                    <w:color w:val="000000" w:themeColor="text1"/>
                    <w:sz w:val="24"/>
                    <w:szCs w:val="24"/>
                  </w:rPr>
                  <w:instrText xml:space="preserve"> PAGEREF _Toc105488074 \h </w:instrText>
                </w:r>
                <w:r w:rsidRPr="00D22284">
                  <w:rPr>
                    <w:noProof/>
                    <w:webHidden/>
                    <w:color w:val="000000" w:themeColor="text1"/>
                    <w:sz w:val="24"/>
                    <w:szCs w:val="24"/>
                  </w:rPr>
                </w:r>
                <w:r w:rsidRPr="00D22284">
                  <w:rPr>
                    <w:noProof/>
                    <w:webHidden/>
                    <w:color w:val="000000" w:themeColor="text1"/>
                    <w:sz w:val="24"/>
                    <w:szCs w:val="24"/>
                  </w:rPr>
                  <w:fldChar w:fldCharType="separate"/>
                </w:r>
                <w:r w:rsidRPr="00D22284">
                  <w:rPr>
                    <w:noProof/>
                    <w:webHidden/>
                    <w:color w:val="000000" w:themeColor="text1"/>
                    <w:sz w:val="24"/>
                    <w:szCs w:val="24"/>
                  </w:rPr>
                  <w:t>3</w:t>
                </w:r>
                <w:r w:rsidRPr="00D22284">
                  <w:rPr>
                    <w:noProof/>
                    <w:webHidden/>
                    <w:color w:val="000000" w:themeColor="text1"/>
                    <w:sz w:val="24"/>
                    <w:szCs w:val="24"/>
                  </w:rPr>
                  <w:fldChar w:fldCharType="end"/>
                </w:r>
              </w:hyperlink>
            </w:p>
            <w:p w14:paraId="406831C3" w14:textId="77777777" w:rsidR="006806EF" w:rsidRPr="00D22284" w:rsidRDefault="006806EF" w:rsidP="006806EF">
              <w:pPr>
                <w:pStyle w:val="TOC1"/>
                <w:rPr>
                  <w:rFonts w:eastAsiaTheme="minorEastAsia"/>
                  <w:noProof/>
                  <w:color w:val="000000" w:themeColor="text1"/>
                  <w:sz w:val="24"/>
                  <w:szCs w:val="24"/>
                  <w:lang w:eastAsia="en-GB"/>
                </w:rPr>
              </w:pPr>
              <w:hyperlink w:anchor="_Toc105488075" w:history="1">
                <w:r w:rsidRPr="00D22284">
                  <w:rPr>
                    <w:rStyle w:val="Hyperlink"/>
                    <w:noProof/>
                    <w:color w:val="000000" w:themeColor="text1"/>
                    <w:sz w:val="24"/>
                    <w:szCs w:val="24"/>
                  </w:rPr>
                  <w:t>Our services</w:t>
                </w:r>
                <w:r w:rsidRPr="00D22284">
                  <w:rPr>
                    <w:noProof/>
                    <w:webHidden/>
                    <w:color w:val="000000" w:themeColor="text1"/>
                    <w:sz w:val="24"/>
                    <w:szCs w:val="24"/>
                  </w:rPr>
                  <w:tab/>
                </w:r>
                <w:r w:rsidRPr="00D22284">
                  <w:rPr>
                    <w:noProof/>
                    <w:webHidden/>
                    <w:color w:val="000000" w:themeColor="text1"/>
                    <w:sz w:val="24"/>
                    <w:szCs w:val="24"/>
                  </w:rPr>
                  <w:fldChar w:fldCharType="begin"/>
                </w:r>
                <w:r w:rsidRPr="00D22284">
                  <w:rPr>
                    <w:noProof/>
                    <w:webHidden/>
                    <w:color w:val="000000" w:themeColor="text1"/>
                    <w:sz w:val="24"/>
                    <w:szCs w:val="24"/>
                  </w:rPr>
                  <w:instrText xml:space="preserve"> PAGEREF _Toc105488075 \h </w:instrText>
                </w:r>
                <w:r w:rsidRPr="00D22284">
                  <w:rPr>
                    <w:noProof/>
                    <w:webHidden/>
                    <w:color w:val="000000" w:themeColor="text1"/>
                    <w:sz w:val="24"/>
                    <w:szCs w:val="24"/>
                  </w:rPr>
                </w:r>
                <w:r w:rsidRPr="00D22284">
                  <w:rPr>
                    <w:noProof/>
                    <w:webHidden/>
                    <w:color w:val="000000" w:themeColor="text1"/>
                    <w:sz w:val="24"/>
                    <w:szCs w:val="24"/>
                  </w:rPr>
                  <w:fldChar w:fldCharType="separate"/>
                </w:r>
                <w:r w:rsidRPr="00D22284">
                  <w:rPr>
                    <w:noProof/>
                    <w:webHidden/>
                    <w:color w:val="000000" w:themeColor="text1"/>
                    <w:sz w:val="24"/>
                    <w:szCs w:val="24"/>
                  </w:rPr>
                  <w:t>4</w:t>
                </w:r>
                <w:r w:rsidRPr="00D22284">
                  <w:rPr>
                    <w:noProof/>
                    <w:webHidden/>
                    <w:color w:val="000000" w:themeColor="text1"/>
                    <w:sz w:val="24"/>
                    <w:szCs w:val="24"/>
                  </w:rPr>
                  <w:fldChar w:fldCharType="end"/>
                </w:r>
              </w:hyperlink>
            </w:p>
            <w:p w14:paraId="7849E093" w14:textId="77777777" w:rsidR="006806EF" w:rsidRPr="00D22284" w:rsidRDefault="006806EF" w:rsidP="006806EF">
              <w:pPr>
                <w:pStyle w:val="TOC1"/>
                <w:rPr>
                  <w:rFonts w:eastAsiaTheme="minorEastAsia"/>
                  <w:noProof/>
                  <w:color w:val="000000" w:themeColor="text1"/>
                  <w:sz w:val="24"/>
                  <w:szCs w:val="24"/>
                  <w:lang w:eastAsia="en-GB"/>
                </w:rPr>
              </w:pPr>
              <w:hyperlink w:anchor="_Toc105488076" w:history="1">
                <w:r w:rsidRPr="00D22284">
                  <w:rPr>
                    <w:rStyle w:val="Hyperlink"/>
                    <w:noProof/>
                    <w:color w:val="000000" w:themeColor="text1"/>
                    <w:sz w:val="24"/>
                    <w:szCs w:val="24"/>
                  </w:rPr>
                  <w:t>Defining our patient safety incident profile</w:t>
                </w:r>
                <w:r w:rsidRPr="00D22284">
                  <w:rPr>
                    <w:noProof/>
                    <w:webHidden/>
                    <w:color w:val="000000" w:themeColor="text1"/>
                    <w:sz w:val="24"/>
                    <w:szCs w:val="24"/>
                  </w:rPr>
                  <w:tab/>
                </w:r>
                <w:r w:rsidRPr="00D22284">
                  <w:rPr>
                    <w:noProof/>
                    <w:webHidden/>
                    <w:color w:val="000000" w:themeColor="text1"/>
                    <w:sz w:val="24"/>
                    <w:szCs w:val="24"/>
                  </w:rPr>
                  <w:fldChar w:fldCharType="begin"/>
                </w:r>
                <w:r w:rsidRPr="00D22284">
                  <w:rPr>
                    <w:noProof/>
                    <w:webHidden/>
                    <w:color w:val="000000" w:themeColor="text1"/>
                    <w:sz w:val="24"/>
                    <w:szCs w:val="24"/>
                  </w:rPr>
                  <w:instrText xml:space="preserve"> PAGEREF _Toc105488076 \h </w:instrText>
                </w:r>
                <w:r w:rsidRPr="00D22284">
                  <w:rPr>
                    <w:noProof/>
                    <w:webHidden/>
                    <w:color w:val="000000" w:themeColor="text1"/>
                    <w:sz w:val="24"/>
                    <w:szCs w:val="24"/>
                  </w:rPr>
                </w:r>
                <w:r w:rsidRPr="00D22284">
                  <w:rPr>
                    <w:noProof/>
                    <w:webHidden/>
                    <w:color w:val="000000" w:themeColor="text1"/>
                    <w:sz w:val="24"/>
                    <w:szCs w:val="24"/>
                  </w:rPr>
                  <w:fldChar w:fldCharType="separate"/>
                </w:r>
                <w:r w:rsidRPr="00D22284">
                  <w:rPr>
                    <w:noProof/>
                    <w:webHidden/>
                    <w:color w:val="000000" w:themeColor="text1"/>
                    <w:sz w:val="24"/>
                    <w:szCs w:val="24"/>
                  </w:rPr>
                  <w:t>5</w:t>
                </w:r>
                <w:r w:rsidRPr="00D22284">
                  <w:rPr>
                    <w:noProof/>
                    <w:webHidden/>
                    <w:color w:val="000000" w:themeColor="text1"/>
                    <w:sz w:val="24"/>
                    <w:szCs w:val="24"/>
                  </w:rPr>
                  <w:fldChar w:fldCharType="end"/>
                </w:r>
              </w:hyperlink>
            </w:p>
            <w:p w14:paraId="45396655" w14:textId="77777777" w:rsidR="006806EF" w:rsidRPr="00D22284" w:rsidRDefault="006806EF" w:rsidP="006806EF">
              <w:pPr>
                <w:pStyle w:val="TOC1"/>
                <w:rPr>
                  <w:rFonts w:eastAsiaTheme="minorEastAsia"/>
                  <w:noProof/>
                  <w:color w:val="000000" w:themeColor="text1"/>
                  <w:sz w:val="24"/>
                  <w:szCs w:val="24"/>
                  <w:lang w:eastAsia="en-GB"/>
                </w:rPr>
              </w:pPr>
              <w:hyperlink w:anchor="_Toc105488077" w:history="1">
                <w:r w:rsidRPr="00D22284">
                  <w:rPr>
                    <w:rStyle w:val="Hyperlink"/>
                    <w:noProof/>
                    <w:color w:val="000000" w:themeColor="text1"/>
                    <w:sz w:val="24"/>
                    <w:szCs w:val="24"/>
                  </w:rPr>
                  <w:t>Defining our patient safety improvement profile</w:t>
                </w:r>
                <w:r w:rsidRPr="00D22284">
                  <w:rPr>
                    <w:noProof/>
                    <w:webHidden/>
                    <w:color w:val="000000" w:themeColor="text1"/>
                    <w:sz w:val="24"/>
                    <w:szCs w:val="24"/>
                  </w:rPr>
                  <w:tab/>
                </w:r>
                <w:r w:rsidRPr="00D22284">
                  <w:rPr>
                    <w:noProof/>
                    <w:webHidden/>
                    <w:color w:val="000000" w:themeColor="text1"/>
                    <w:sz w:val="24"/>
                    <w:szCs w:val="24"/>
                  </w:rPr>
                  <w:fldChar w:fldCharType="begin"/>
                </w:r>
                <w:r w:rsidRPr="00D22284">
                  <w:rPr>
                    <w:noProof/>
                    <w:webHidden/>
                    <w:color w:val="000000" w:themeColor="text1"/>
                    <w:sz w:val="24"/>
                    <w:szCs w:val="24"/>
                  </w:rPr>
                  <w:instrText xml:space="preserve"> PAGEREF _Toc105488077 \h </w:instrText>
                </w:r>
                <w:r w:rsidRPr="00D22284">
                  <w:rPr>
                    <w:noProof/>
                    <w:webHidden/>
                    <w:color w:val="000000" w:themeColor="text1"/>
                    <w:sz w:val="24"/>
                    <w:szCs w:val="24"/>
                  </w:rPr>
                </w:r>
                <w:r w:rsidRPr="00D22284">
                  <w:rPr>
                    <w:noProof/>
                    <w:webHidden/>
                    <w:color w:val="000000" w:themeColor="text1"/>
                    <w:sz w:val="24"/>
                    <w:szCs w:val="24"/>
                  </w:rPr>
                  <w:fldChar w:fldCharType="separate"/>
                </w:r>
                <w:r w:rsidRPr="00D22284">
                  <w:rPr>
                    <w:noProof/>
                    <w:webHidden/>
                    <w:color w:val="000000" w:themeColor="text1"/>
                    <w:sz w:val="24"/>
                    <w:szCs w:val="24"/>
                  </w:rPr>
                  <w:t>6</w:t>
                </w:r>
                <w:r w:rsidRPr="00D22284">
                  <w:rPr>
                    <w:noProof/>
                    <w:webHidden/>
                    <w:color w:val="000000" w:themeColor="text1"/>
                    <w:sz w:val="24"/>
                    <w:szCs w:val="24"/>
                  </w:rPr>
                  <w:fldChar w:fldCharType="end"/>
                </w:r>
              </w:hyperlink>
            </w:p>
            <w:p w14:paraId="46179954" w14:textId="77777777" w:rsidR="006806EF" w:rsidRPr="00D22284" w:rsidRDefault="006806EF" w:rsidP="006806EF">
              <w:pPr>
                <w:pStyle w:val="TOC1"/>
                <w:rPr>
                  <w:rFonts w:eastAsiaTheme="minorEastAsia"/>
                  <w:noProof/>
                  <w:color w:val="000000" w:themeColor="text1"/>
                  <w:sz w:val="24"/>
                  <w:szCs w:val="24"/>
                  <w:lang w:eastAsia="en-GB"/>
                </w:rPr>
              </w:pPr>
              <w:hyperlink w:anchor="_Toc105488078" w:history="1">
                <w:r w:rsidRPr="00D22284">
                  <w:rPr>
                    <w:rStyle w:val="Hyperlink"/>
                    <w:noProof/>
                    <w:color w:val="000000" w:themeColor="text1"/>
                    <w:sz w:val="24"/>
                    <w:szCs w:val="24"/>
                  </w:rPr>
                  <w:t>Our patient safety incident response plan: national requirements</w:t>
                </w:r>
                <w:r w:rsidRPr="00D22284">
                  <w:rPr>
                    <w:noProof/>
                    <w:webHidden/>
                    <w:color w:val="000000" w:themeColor="text1"/>
                    <w:sz w:val="24"/>
                    <w:szCs w:val="24"/>
                  </w:rPr>
                  <w:tab/>
                </w:r>
                <w:r w:rsidRPr="00D22284">
                  <w:rPr>
                    <w:noProof/>
                    <w:webHidden/>
                    <w:color w:val="000000" w:themeColor="text1"/>
                    <w:sz w:val="24"/>
                    <w:szCs w:val="24"/>
                  </w:rPr>
                  <w:fldChar w:fldCharType="begin"/>
                </w:r>
                <w:r w:rsidRPr="00D22284">
                  <w:rPr>
                    <w:noProof/>
                    <w:webHidden/>
                    <w:color w:val="000000" w:themeColor="text1"/>
                    <w:sz w:val="24"/>
                    <w:szCs w:val="24"/>
                  </w:rPr>
                  <w:instrText xml:space="preserve"> PAGEREF _Toc105488078 \h </w:instrText>
                </w:r>
                <w:r w:rsidRPr="00D22284">
                  <w:rPr>
                    <w:noProof/>
                    <w:webHidden/>
                    <w:color w:val="000000" w:themeColor="text1"/>
                    <w:sz w:val="24"/>
                    <w:szCs w:val="24"/>
                  </w:rPr>
                </w:r>
                <w:r w:rsidRPr="00D22284">
                  <w:rPr>
                    <w:noProof/>
                    <w:webHidden/>
                    <w:color w:val="000000" w:themeColor="text1"/>
                    <w:sz w:val="24"/>
                    <w:szCs w:val="24"/>
                  </w:rPr>
                  <w:fldChar w:fldCharType="separate"/>
                </w:r>
                <w:r w:rsidRPr="00D22284">
                  <w:rPr>
                    <w:noProof/>
                    <w:webHidden/>
                    <w:color w:val="000000" w:themeColor="text1"/>
                    <w:sz w:val="24"/>
                    <w:szCs w:val="24"/>
                  </w:rPr>
                  <w:t>7</w:t>
                </w:r>
                <w:r w:rsidRPr="00D22284">
                  <w:rPr>
                    <w:noProof/>
                    <w:webHidden/>
                    <w:color w:val="000000" w:themeColor="text1"/>
                    <w:sz w:val="24"/>
                    <w:szCs w:val="24"/>
                  </w:rPr>
                  <w:fldChar w:fldCharType="end"/>
                </w:r>
              </w:hyperlink>
            </w:p>
            <w:p w14:paraId="394F8DB9" w14:textId="0172779E" w:rsidR="000A5254" w:rsidRPr="00D22284" w:rsidRDefault="006806EF" w:rsidP="00E31788">
              <w:pPr>
                <w:pStyle w:val="TOC1"/>
                <w:rPr>
                  <w:b/>
                  <w:bCs/>
                  <w:noProof/>
                  <w:color w:val="000000" w:themeColor="text1"/>
                </w:rPr>
              </w:pPr>
              <w:hyperlink w:anchor="_Toc105488079" w:history="1">
                <w:r w:rsidRPr="00D22284">
                  <w:rPr>
                    <w:rStyle w:val="Hyperlink"/>
                    <w:noProof/>
                    <w:color w:val="000000" w:themeColor="text1"/>
                    <w:sz w:val="24"/>
                    <w:szCs w:val="24"/>
                  </w:rPr>
                  <w:t>Our patient safety incident response plan: local focus</w:t>
                </w:r>
                <w:r w:rsidRPr="00D22284">
                  <w:rPr>
                    <w:noProof/>
                    <w:webHidden/>
                    <w:color w:val="000000" w:themeColor="text1"/>
                    <w:sz w:val="24"/>
                    <w:szCs w:val="24"/>
                  </w:rPr>
                  <w:tab/>
                </w:r>
                <w:r w:rsidRPr="00D22284">
                  <w:rPr>
                    <w:noProof/>
                    <w:webHidden/>
                    <w:color w:val="000000" w:themeColor="text1"/>
                    <w:sz w:val="24"/>
                    <w:szCs w:val="24"/>
                  </w:rPr>
                  <w:fldChar w:fldCharType="begin"/>
                </w:r>
                <w:r w:rsidRPr="00D22284">
                  <w:rPr>
                    <w:noProof/>
                    <w:webHidden/>
                    <w:color w:val="000000" w:themeColor="text1"/>
                    <w:sz w:val="24"/>
                    <w:szCs w:val="24"/>
                  </w:rPr>
                  <w:instrText xml:space="preserve"> PAGEREF _Toc105488079 \h </w:instrText>
                </w:r>
                <w:r w:rsidRPr="00D22284">
                  <w:rPr>
                    <w:noProof/>
                    <w:webHidden/>
                    <w:color w:val="000000" w:themeColor="text1"/>
                    <w:sz w:val="24"/>
                    <w:szCs w:val="24"/>
                  </w:rPr>
                </w:r>
                <w:r w:rsidRPr="00D22284">
                  <w:rPr>
                    <w:noProof/>
                    <w:webHidden/>
                    <w:color w:val="000000" w:themeColor="text1"/>
                    <w:sz w:val="24"/>
                    <w:szCs w:val="24"/>
                  </w:rPr>
                  <w:fldChar w:fldCharType="separate"/>
                </w:r>
                <w:r w:rsidRPr="00D22284">
                  <w:rPr>
                    <w:noProof/>
                    <w:webHidden/>
                    <w:color w:val="000000" w:themeColor="text1"/>
                    <w:sz w:val="24"/>
                    <w:szCs w:val="24"/>
                  </w:rPr>
                  <w:t>8</w:t>
                </w:r>
                <w:r w:rsidRPr="00D22284">
                  <w:rPr>
                    <w:noProof/>
                    <w:webHidden/>
                    <w:color w:val="000000" w:themeColor="text1"/>
                    <w:sz w:val="24"/>
                    <w:szCs w:val="24"/>
                  </w:rPr>
                  <w:fldChar w:fldCharType="end"/>
                </w:r>
              </w:hyperlink>
              <w:r w:rsidRPr="00D22284">
                <w:rPr>
                  <w:b/>
                  <w:bCs/>
                  <w:noProof/>
                  <w:color w:val="000000" w:themeColor="text1"/>
                </w:rPr>
                <w:fldChar w:fldCharType="end"/>
              </w:r>
            </w:p>
          </w:sdtContent>
        </w:sdt>
      </w:sdtContent>
    </w:sdt>
    <w:p w14:paraId="1A84764F" w14:textId="102FBE4F" w:rsidR="00F17175" w:rsidRPr="00D22284" w:rsidRDefault="00F17175">
      <w:pPr>
        <w:rPr>
          <w:rFonts w:eastAsia="Calibri" w:cs="Arial"/>
          <w:b/>
          <w:color w:val="000000" w:themeColor="text1"/>
        </w:rPr>
      </w:pPr>
      <w:r w:rsidRPr="00D22284">
        <w:rPr>
          <w:rFonts w:eastAsia="Calibri" w:cs="Arial"/>
          <w:b/>
          <w:color w:val="000000" w:themeColor="text1"/>
        </w:rPr>
        <w:br w:type="page"/>
      </w:r>
    </w:p>
    <w:p w14:paraId="15D66457" w14:textId="03384683" w:rsidR="00E9385E" w:rsidRPr="00D22284" w:rsidRDefault="006806EF" w:rsidP="00EF5CCF">
      <w:pPr>
        <w:pStyle w:val="Heading1"/>
        <w:spacing w:after="280"/>
        <w:ind w:left="-284"/>
        <w:rPr>
          <w:rFonts w:eastAsia="Calibri"/>
          <w:b w:val="0"/>
          <w:bCs w:val="0"/>
          <w:color w:val="000000" w:themeColor="text1"/>
          <w:sz w:val="36"/>
          <w:szCs w:val="36"/>
        </w:rPr>
      </w:pPr>
      <w:r w:rsidRPr="00D22284">
        <w:rPr>
          <w:rFonts w:eastAsia="Calibri"/>
          <w:b w:val="0"/>
          <w:bCs w:val="0"/>
          <w:color w:val="000000" w:themeColor="text1"/>
          <w:sz w:val="36"/>
          <w:szCs w:val="36"/>
        </w:rPr>
        <w:lastRenderedPageBreak/>
        <w:t>Introduction</w:t>
      </w:r>
    </w:p>
    <w:p w14:paraId="25350E0F" w14:textId="11BEBF21" w:rsidR="008338F4" w:rsidRPr="00D22284" w:rsidRDefault="008338F4" w:rsidP="00552200">
      <w:pPr>
        <w:spacing w:before="280" w:after="280" w:line="360" w:lineRule="atLeast"/>
        <w:ind w:left="-284" w:right="119"/>
        <w:rPr>
          <w:color w:val="000000" w:themeColor="text1"/>
          <w:sz w:val="24"/>
          <w:szCs w:val="24"/>
        </w:rPr>
      </w:pPr>
      <w:bookmarkStart w:id="0" w:name="_Toc47518812"/>
      <w:r w:rsidRPr="00D22284">
        <w:rPr>
          <w:rStyle w:val="Strong"/>
          <w:b w:val="0"/>
          <w:bCs w:val="0"/>
          <w:color w:val="000000" w:themeColor="text1"/>
          <w:sz w:val="24"/>
          <w:szCs w:val="24"/>
        </w:rPr>
        <w:t>ADHD North West's approach to patient safety incident response is flexible and adaptable.</w:t>
      </w:r>
      <w:r w:rsidRPr="00D22284">
        <w:rPr>
          <w:color w:val="000000" w:themeColor="text1"/>
          <w:sz w:val="24"/>
          <w:szCs w:val="24"/>
        </w:rPr>
        <w:t xml:space="preserve"> The </w:t>
      </w:r>
      <w:r w:rsidR="00366AFB" w:rsidRPr="00D22284">
        <w:rPr>
          <w:color w:val="000000" w:themeColor="text1"/>
          <w:sz w:val="24"/>
          <w:szCs w:val="24"/>
        </w:rPr>
        <w:t>12–18-month</w:t>
      </w:r>
      <w:r w:rsidRPr="00D22284">
        <w:rPr>
          <w:color w:val="000000" w:themeColor="text1"/>
          <w:sz w:val="24"/>
          <w:szCs w:val="24"/>
        </w:rPr>
        <w:t xml:space="preserve"> plan is not a rigid set of rules but rather a framework that can be adjusted to accommodate the specific circumstances of each incident and the needs of those affected. This flexibility demonstrates a commitment to a patient-centred approach and continuous improvement.</w:t>
      </w:r>
    </w:p>
    <w:p w14:paraId="51197158" w14:textId="77777777" w:rsidR="009420FC" w:rsidRPr="00D22284" w:rsidRDefault="009420FC">
      <w:pPr>
        <w:rPr>
          <w:rFonts w:eastAsiaTheme="majorEastAsia" w:cstheme="majorBidi"/>
          <w:b/>
          <w:bCs/>
          <w:color w:val="000000" w:themeColor="text1"/>
          <w:sz w:val="28"/>
          <w:szCs w:val="28"/>
        </w:rPr>
      </w:pPr>
      <w:r w:rsidRPr="00D22284">
        <w:rPr>
          <w:color w:val="000000" w:themeColor="text1"/>
        </w:rPr>
        <w:br w:type="page"/>
      </w:r>
    </w:p>
    <w:bookmarkEnd w:id="0"/>
    <w:p w14:paraId="63B4335F" w14:textId="46C59507" w:rsidR="00880BB6" w:rsidRPr="00D22284" w:rsidRDefault="006B7E4E" w:rsidP="00EF5CCF">
      <w:pPr>
        <w:pStyle w:val="Heading1"/>
        <w:spacing w:after="280"/>
        <w:ind w:left="-284"/>
        <w:rPr>
          <w:b w:val="0"/>
          <w:bCs w:val="0"/>
          <w:color w:val="000000" w:themeColor="text1"/>
          <w:sz w:val="36"/>
          <w:szCs w:val="36"/>
        </w:rPr>
      </w:pPr>
      <w:r w:rsidRPr="00D22284">
        <w:rPr>
          <w:b w:val="0"/>
          <w:bCs w:val="0"/>
          <w:color w:val="000000" w:themeColor="text1"/>
          <w:sz w:val="36"/>
          <w:szCs w:val="36"/>
        </w:rPr>
        <w:lastRenderedPageBreak/>
        <w:t>Our services</w:t>
      </w:r>
    </w:p>
    <w:p w14:paraId="1251916E" w14:textId="2FB4071D" w:rsidR="00366AFB" w:rsidRPr="00D22284" w:rsidRDefault="00366AFB" w:rsidP="00366AFB">
      <w:pPr>
        <w:rPr>
          <w:color w:val="000000" w:themeColor="text1"/>
          <w:sz w:val="24"/>
          <w:szCs w:val="24"/>
        </w:rPr>
      </w:pPr>
      <w:r w:rsidRPr="00D22284">
        <w:rPr>
          <w:color w:val="000000" w:themeColor="text1"/>
          <w:sz w:val="24"/>
          <w:szCs w:val="24"/>
        </w:rPr>
        <w:t xml:space="preserve">ADHD </w:t>
      </w:r>
      <w:proofErr w:type="gramStart"/>
      <w:r w:rsidRPr="00D22284">
        <w:rPr>
          <w:color w:val="000000" w:themeColor="text1"/>
          <w:sz w:val="24"/>
          <w:szCs w:val="24"/>
        </w:rPr>
        <w:t>North West</w:t>
      </w:r>
      <w:proofErr w:type="gramEnd"/>
      <w:r w:rsidRPr="00D22284">
        <w:rPr>
          <w:color w:val="000000" w:themeColor="text1"/>
          <w:sz w:val="24"/>
          <w:szCs w:val="24"/>
        </w:rPr>
        <w:t xml:space="preserve"> are commissioned by Lancashire and South Cumbria Integrated Care Board to provide ADHD support for families who are registered with a GP in Lancashire and South Cumbria. Clients can be referred into our service via GP’s, Paediatricians, CAMHS and schools, or parents can make a self-referral.</w:t>
      </w:r>
    </w:p>
    <w:p w14:paraId="5E44E966" w14:textId="77777777" w:rsidR="00366AFB" w:rsidRPr="00D22284" w:rsidRDefault="00366AFB" w:rsidP="00366AFB">
      <w:pPr>
        <w:spacing w:after="0" w:line="240" w:lineRule="auto"/>
        <w:textAlignment w:val="baseline"/>
        <w:outlineLvl w:val="3"/>
        <w:rPr>
          <w:rFonts w:eastAsia="Times New Roman" w:cs="Arial"/>
          <w:color w:val="000000" w:themeColor="text1"/>
          <w:sz w:val="24"/>
          <w:szCs w:val="24"/>
          <w:bdr w:val="none" w:sz="0" w:space="0" w:color="auto" w:frame="1"/>
          <w:lang w:eastAsia="en-GB"/>
        </w:rPr>
      </w:pPr>
      <w:r w:rsidRPr="00D22284">
        <w:rPr>
          <w:rFonts w:eastAsia="Times New Roman" w:cs="Arial"/>
          <w:color w:val="000000" w:themeColor="text1"/>
          <w:sz w:val="24"/>
          <w:szCs w:val="24"/>
          <w:bdr w:val="none" w:sz="0" w:space="0" w:color="auto" w:frame="1"/>
          <w:lang w:eastAsia="en-GB"/>
        </w:rPr>
        <w:t xml:space="preserve">ADHD </w:t>
      </w:r>
      <w:proofErr w:type="gramStart"/>
      <w:r w:rsidRPr="00D22284">
        <w:rPr>
          <w:rFonts w:eastAsia="Times New Roman" w:cs="Arial"/>
          <w:color w:val="000000" w:themeColor="text1"/>
          <w:sz w:val="24"/>
          <w:szCs w:val="24"/>
          <w:bdr w:val="none" w:sz="0" w:space="0" w:color="auto" w:frame="1"/>
          <w:lang w:eastAsia="en-GB"/>
        </w:rPr>
        <w:t>North West</w:t>
      </w:r>
      <w:proofErr w:type="gramEnd"/>
      <w:r w:rsidRPr="00D22284">
        <w:rPr>
          <w:rFonts w:eastAsia="Times New Roman" w:cs="Arial"/>
          <w:color w:val="000000" w:themeColor="text1"/>
          <w:sz w:val="24"/>
          <w:szCs w:val="24"/>
          <w:bdr w:val="none" w:sz="0" w:space="0" w:color="auto" w:frame="1"/>
          <w:lang w:eastAsia="en-GB"/>
        </w:rPr>
        <w:t xml:space="preserve"> is committed to providing a unique support service to empower and improve the wellbeing of individuals and families affected by an </w:t>
      </w:r>
      <w:proofErr w:type="gramStart"/>
      <w:r w:rsidRPr="00D22284">
        <w:rPr>
          <w:rFonts w:eastAsia="Times New Roman" w:cs="Arial"/>
          <w:color w:val="000000" w:themeColor="text1"/>
          <w:sz w:val="24"/>
          <w:szCs w:val="24"/>
          <w:bdr w:val="none" w:sz="0" w:space="0" w:color="auto" w:frame="1"/>
          <w:lang w:eastAsia="en-GB"/>
        </w:rPr>
        <w:t>Attention Deficit Hyperactivity Disorder</w:t>
      </w:r>
      <w:proofErr w:type="gramEnd"/>
      <w:r w:rsidRPr="00D22284">
        <w:rPr>
          <w:rFonts w:eastAsia="Times New Roman" w:cs="Arial"/>
          <w:color w:val="000000" w:themeColor="text1"/>
          <w:sz w:val="24"/>
          <w:szCs w:val="24"/>
          <w:bdr w:val="none" w:sz="0" w:space="0" w:color="auto" w:frame="1"/>
          <w:lang w:eastAsia="en-GB"/>
        </w:rPr>
        <w:t xml:space="preserve"> and associated conditions. We believe in making a difference by improving knowledge, and mental health, increasing confidence, reducing isolation, and encouraging aspirations.</w:t>
      </w:r>
    </w:p>
    <w:p w14:paraId="14B538C4" w14:textId="77777777" w:rsidR="00366AFB" w:rsidRPr="00D22284" w:rsidRDefault="00366AFB" w:rsidP="00366AFB">
      <w:pPr>
        <w:spacing w:after="0" w:line="240" w:lineRule="auto"/>
        <w:textAlignment w:val="baseline"/>
        <w:outlineLvl w:val="3"/>
        <w:rPr>
          <w:rFonts w:eastAsia="Times New Roman" w:cs="Arial"/>
          <w:color w:val="000000" w:themeColor="text1"/>
          <w:sz w:val="24"/>
          <w:szCs w:val="24"/>
          <w:bdr w:val="none" w:sz="0" w:space="0" w:color="auto" w:frame="1"/>
          <w:lang w:eastAsia="en-GB"/>
        </w:rPr>
      </w:pPr>
    </w:p>
    <w:p w14:paraId="0CD085FB" w14:textId="74661D3C" w:rsidR="00366AFB" w:rsidRPr="00D22284" w:rsidRDefault="00366AFB" w:rsidP="00366AFB">
      <w:pPr>
        <w:spacing w:after="0" w:line="240" w:lineRule="auto"/>
        <w:textAlignment w:val="baseline"/>
        <w:outlineLvl w:val="3"/>
        <w:rPr>
          <w:rFonts w:eastAsia="Times New Roman" w:cs="Arial"/>
          <w:color w:val="000000" w:themeColor="text1"/>
          <w:sz w:val="24"/>
          <w:szCs w:val="24"/>
          <w:bdr w:val="none" w:sz="0" w:space="0" w:color="auto" w:frame="1"/>
          <w:lang w:eastAsia="en-GB"/>
        </w:rPr>
      </w:pPr>
      <w:r w:rsidRPr="00D22284">
        <w:rPr>
          <w:rFonts w:eastAsia="Times New Roman" w:cs="Arial"/>
          <w:color w:val="000000" w:themeColor="text1"/>
          <w:sz w:val="24"/>
          <w:szCs w:val="24"/>
          <w:bdr w:val="none" w:sz="0" w:space="0" w:color="auto" w:frame="1"/>
          <w:lang w:eastAsia="en-GB"/>
        </w:rPr>
        <w:t xml:space="preserve">Our services </w:t>
      </w:r>
      <w:r w:rsidR="00AF557F" w:rsidRPr="00D22284">
        <w:rPr>
          <w:rFonts w:eastAsia="Times New Roman" w:cs="Arial"/>
          <w:color w:val="000000" w:themeColor="text1"/>
          <w:sz w:val="24"/>
          <w:szCs w:val="24"/>
          <w:bdr w:val="none" w:sz="0" w:space="0" w:color="auto" w:frame="1"/>
          <w:lang w:eastAsia="en-GB"/>
        </w:rPr>
        <w:t>include: -</w:t>
      </w:r>
    </w:p>
    <w:p w14:paraId="5A009050" w14:textId="77777777" w:rsidR="00366AFB" w:rsidRPr="00D22284" w:rsidRDefault="00366AFB" w:rsidP="00366AFB">
      <w:pPr>
        <w:spacing w:after="0" w:line="240" w:lineRule="auto"/>
        <w:textAlignment w:val="baseline"/>
        <w:outlineLvl w:val="3"/>
        <w:rPr>
          <w:rFonts w:eastAsia="Times New Roman" w:cs="Arial"/>
          <w:color w:val="000000" w:themeColor="text1"/>
          <w:sz w:val="24"/>
          <w:szCs w:val="24"/>
          <w:bdr w:val="none" w:sz="0" w:space="0" w:color="auto" w:frame="1"/>
          <w:lang w:eastAsia="en-GB"/>
        </w:rPr>
      </w:pPr>
    </w:p>
    <w:p w14:paraId="27E83B86" w14:textId="5084EE12" w:rsidR="00366AFB" w:rsidRPr="00D22284" w:rsidRDefault="00366AFB" w:rsidP="00366AFB">
      <w:pPr>
        <w:spacing w:after="0" w:line="240" w:lineRule="auto"/>
        <w:textAlignment w:val="baseline"/>
        <w:outlineLvl w:val="3"/>
        <w:rPr>
          <w:rFonts w:eastAsia="Times New Roman" w:cs="Arial"/>
          <w:color w:val="000000" w:themeColor="text1"/>
          <w:sz w:val="24"/>
          <w:szCs w:val="24"/>
          <w:bdr w:val="none" w:sz="0" w:space="0" w:color="auto" w:frame="1"/>
          <w:lang w:eastAsia="en-GB"/>
        </w:rPr>
      </w:pPr>
      <w:r w:rsidRPr="00D22284">
        <w:rPr>
          <w:rFonts w:eastAsia="Times New Roman" w:cs="Arial"/>
          <w:color w:val="000000" w:themeColor="text1"/>
          <w:sz w:val="24"/>
          <w:szCs w:val="24"/>
          <w:bdr w:val="none" w:sz="0" w:space="0" w:color="auto" w:frame="1"/>
          <w:lang w:eastAsia="en-GB"/>
        </w:rPr>
        <w:t>Telephone helpline</w:t>
      </w:r>
    </w:p>
    <w:p w14:paraId="2AD80059" w14:textId="685D9709" w:rsidR="00366AFB" w:rsidRPr="00D22284" w:rsidRDefault="00366AFB" w:rsidP="00366AFB">
      <w:pPr>
        <w:spacing w:after="0" w:line="240" w:lineRule="auto"/>
        <w:textAlignment w:val="baseline"/>
        <w:outlineLvl w:val="3"/>
        <w:rPr>
          <w:rFonts w:eastAsia="Times New Roman" w:cs="Arial"/>
          <w:color w:val="000000" w:themeColor="text1"/>
          <w:sz w:val="24"/>
          <w:szCs w:val="24"/>
          <w:bdr w:val="none" w:sz="0" w:space="0" w:color="auto" w:frame="1"/>
          <w:lang w:eastAsia="en-GB"/>
        </w:rPr>
      </w:pPr>
      <w:r w:rsidRPr="00D22284">
        <w:rPr>
          <w:rFonts w:eastAsia="Times New Roman" w:cs="Arial"/>
          <w:color w:val="000000" w:themeColor="text1"/>
          <w:sz w:val="24"/>
          <w:szCs w:val="24"/>
          <w:bdr w:val="none" w:sz="0" w:space="0" w:color="auto" w:frame="1"/>
          <w:lang w:eastAsia="en-GB"/>
        </w:rPr>
        <w:t>Outreach support</w:t>
      </w:r>
    </w:p>
    <w:p w14:paraId="3FB0839A" w14:textId="634B6AE3" w:rsidR="00366AFB" w:rsidRPr="00D22284" w:rsidRDefault="00366AFB" w:rsidP="00366AFB">
      <w:pPr>
        <w:spacing w:after="0" w:line="240" w:lineRule="auto"/>
        <w:textAlignment w:val="baseline"/>
        <w:outlineLvl w:val="3"/>
        <w:rPr>
          <w:rFonts w:eastAsia="Times New Roman" w:cs="Arial"/>
          <w:color w:val="000000" w:themeColor="text1"/>
          <w:sz w:val="24"/>
          <w:szCs w:val="24"/>
          <w:bdr w:val="none" w:sz="0" w:space="0" w:color="auto" w:frame="1"/>
          <w:lang w:eastAsia="en-GB"/>
        </w:rPr>
      </w:pPr>
      <w:r w:rsidRPr="00D22284">
        <w:rPr>
          <w:rFonts w:eastAsia="Times New Roman" w:cs="Arial"/>
          <w:color w:val="000000" w:themeColor="text1"/>
          <w:sz w:val="24"/>
          <w:szCs w:val="24"/>
          <w:bdr w:val="none" w:sz="0" w:space="0" w:color="auto" w:frame="1"/>
          <w:lang w:eastAsia="en-GB"/>
        </w:rPr>
        <w:t>ADHD focused parenting course</w:t>
      </w:r>
    </w:p>
    <w:p w14:paraId="2A297AE6" w14:textId="61A178C7" w:rsidR="00366AFB" w:rsidRPr="00D22284" w:rsidRDefault="00366AFB" w:rsidP="00366AFB">
      <w:pPr>
        <w:spacing w:after="0" w:line="240" w:lineRule="auto"/>
        <w:textAlignment w:val="baseline"/>
        <w:outlineLvl w:val="3"/>
        <w:rPr>
          <w:rFonts w:eastAsia="Times New Roman" w:cs="Arial"/>
          <w:color w:val="000000" w:themeColor="text1"/>
          <w:sz w:val="24"/>
          <w:szCs w:val="24"/>
          <w:bdr w:val="none" w:sz="0" w:space="0" w:color="auto" w:frame="1"/>
          <w:lang w:eastAsia="en-GB"/>
        </w:rPr>
      </w:pPr>
      <w:r w:rsidRPr="00D22284">
        <w:rPr>
          <w:rFonts w:eastAsia="Times New Roman" w:cs="Arial"/>
          <w:color w:val="000000" w:themeColor="text1"/>
          <w:sz w:val="24"/>
          <w:szCs w:val="24"/>
          <w:bdr w:val="none" w:sz="0" w:space="0" w:color="auto" w:frame="1"/>
          <w:lang w:eastAsia="en-GB"/>
        </w:rPr>
        <w:t>Advocacy</w:t>
      </w:r>
    </w:p>
    <w:p w14:paraId="385C3147" w14:textId="0EAA436C" w:rsidR="00366AFB" w:rsidRPr="00D22284" w:rsidRDefault="00366AFB" w:rsidP="00366AFB">
      <w:pPr>
        <w:pStyle w:val="ListParagraph"/>
        <w:numPr>
          <w:ilvl w:val="1"/>
          <w:numId w:val="41"/>
        </w:numPr>
        <w:spacing w:after="0" w:line="240" w:lineRule="auto"/>
        <w:textAlignment w:val="baseline"/>
        <w:outlineLvl w:val="3"/>
        <w:rPr>
          <w:rFonts w:eastAsia="Times New Roman" w:cs="Arial"/>
          <w:color w:val="000000" w:themeColor="text1"/>
          <w:sz w:val="24"/>
          <w:szCs w:val="24"/>
          <w:bdr w:val="none" w:sz="0" w:space="0" w:color="auto" w:frame="1"/>
          <w:lang w:eastAsia="en-GB"/>
        </w:rPr>
      </w:pPr>
      <w:r w:rsidRPr="00D22284">
        <w:rPr>
          <w:rFonts w:eastAsia="Times New Roman" w:cs="Arial"/>
          <w:color w:val="000000" w:themeColor="text1"/>
          <w:sz w:val="24"/>
          <w:szCs w:val="24"/>
          <w:bdr w:val="none" w:sz="0" w:space="0" w:color="auto" w:frame="1"/>
          <w:lang w:eastAsia="en-GB"/>
        </w:rPr>
        <w:t>consultations</w:t>
      </w:r>
    </w:p>
    <w:p w14:paraId="49D1BF72" w14:textId="3AD3C662" w:rsidR="00366AFB" w:rsidRPr="00D22284" w:rsidRDefault="00366AFB" w:rsidP="00366AFB">
      <w:pPr>
        <w:spacing w:after="0" w:line="240" w:lineRule="auto"/>
        <w:textAlignment w:val="baseline"/>
        <w:outlineLvl w:val="3"/>
        <w:rPr>
          <w:rFonts w:eastAsia="Times New Roman" w:cs="Arial"/>
          <w:color w:val="000000" w:themeColor="text1"/>
          <w:sz w:val="24"/>
          <w:szCs w:val="24"/>
          <w:bdr w:val="none" w:sz="0" w:space="0" w:color="auto" w:frame="1"/>
          <w:lang w:eastAsia="en-GB"/>
        </w:rPr>
      </w:pPr>
      <w:r w:rsidRPr="00D22284">
        <w:rPr>
          <w:rFonts w:eastAsia="Times New Roman" w:cs="Arial"/>
          <w:color w:val="000000" w:themeColor="text1"/>
          <w:sz w:val="24"/>
          <w:szCs w:val="24"/>
          <w:bdr w:val="none" w:sz="0" w:space="0" w:color="auto" w:frame="1"/>
          <w:lang w:eastAsia="en-GB"/>
        </w:rPr>
        <w:t>Multiagency meetings</w:t>
      </w:r>
    </w:p>
    <w:p w14:paraId="4F532B6D" w14:textId="6EEAD462" w:rsidR="00366AFB" w:rsidRPr="00D22284" w:rsidRDefault="00366AFB" w:rsidP="00366AFB">
      <w:pPr>
        <w:spacing w:after="0" w:line="240" w:lineRule="auto"/>
        <w:textAlignment w:val="baseline"/>
        <w:outlineLvl w:val="3"/>
        <w:rPr>
          <w:rFonts w:eastAsia="Times New Roman" w:cs="Arial"/>
          <w:color w:val="000000" w:themeColor="text1"/>
          <w:sz w:val="24"/>
          <w:szCs w:val="24"/>
          <w:bdr w:val="none" w:sz="0" w:space="0" w:color="auto" w:frame="1"/>
          <w:lang w:eastAsia="en-GB"/>
        </w:rPr>
      </w:pPr>
      <w:r w:rsidRPr="00D22284">
        <w:rPr>
          <w:rFonts w:eastAsia="Times New Roman" w:cs="Arial"/>
          <w:color w:val="000000" w:themeColor="text1"/>
          <w:sz w:val="24"/>
          <w:szCs w:val="24"/>
          <w:bdr w:val="none" w:sz="0" w:space="0" w:color="auto" w:frame="1"/>
          <w:lang w:eastAsia="en-GB"/>
        </w:rPr>
        <w:t>Support groups</w:t>
      </w:r>
    </w:p>
    <w:p w14:paraId="30204D3B" w14:textId="77777777" w:rsidR="00366AFB" w:rsidRPr="00D22284" w:rsidRDefault="00366AFB" w:rsidP="00366AFB">
      <w:pPr>
        <w:spacing w:after="0" w:line="240" w:lineRule="auto"/>
        <w:textAlignment w:val="baseline"/>
        <w:outlineLvl w:val="3"/>
        <w:rPr>
          <w:rFonts w:eastAsia="Times New Roman" w:cs="Arial"/>
          <w:color w:val="000000" w:themeColor="text1"/>
          <w:sz w:val="24"/>
          <w:szCs w:val="24"/>
          <w:bdr w:val="none" w:sz="0" w:space="0" w:color="auto" w:frame="1"/>
          <w:lang w:eastAsia="en-GB"/>
        </w:rPr>
      </w:pPr>
    </w:p>
    <w:p w14:paraId="2E2DA53A" w14:textId="77777777" w:rsidR="00366AFB" w:rsidRPr="00D22284" w:rsidRDefault="00366AFB" w:rsidP="00366AFB">
      <w:pPr>
        <w:rPr>
          <w:color w:val="000000" w:themeColor="text1"/>
        </w:rPr>
      </w:pPr>
    </w:p>
    <w:p w14:paraId="304997CE" w14:textId="77777777" w:rsidR="00366AFB" w:rsidRPr="00D22284" w:rsidRDefault="00366AFB" w:rsidP="00366AFB">
      <w:pPr>
        <w:rPr>
          <w:color w:val="000000" w:themeColor="text1"/>
        </w:rPr>
      </w:pPr>
    </w:p>
    <w:p w14:paraId="59D7CC0B" w14:textId="77777777" w:rsidR="00D013C2" w:rsidRDefault="00D013C2"/>
    <w:p w14:paraId="74024C72" w14:textId="56DD5A15" w:rsidR="00043B59" w:rsidRDefault="00043B59">
      <w:pPr>
        <w:rPr>
          <w:rFonts w:eastAsiaTheme="majorEastAsia" w:cstheme="majorBidi"/>
          <w:bCs/>
          <w:color w:val="0070C0"/>
          <w:sz w:val="36"/>
          <w:szCs w:val="36"/>
        </w:rPr>
      </w:pPr>
      <w:r>
        <w:rPr>
          <w:color w:val="0070C0"/>
          <w:sz w:val="36"/>
          <w:szCs w:val="36"/>
        </w:rPr>
        <w:br w:type="page"/>
      </w:r>
    </w:p>
    <w:p w14:paraId="78C89A9C" w14:textId="59A61930" w:rsidR="004B2A05" w:rsidRPr="00D22284" w:rsidRDefault="00E8083E" w:rsidP="00EF5CCF">
      <w:pPr>
        <w:pStyle w:val="Heading2"/>
        <w:spacing w:before="360" w:after="280"/>
        <w:ind w:left="-284"/>
        <w:rPr>
          <w:color w:val="000000" w:themeColor="text1"/>
          <w:sz w:val="36"/>
          <w:szCs w:val="36"/>
        </w:rPr>
      </w:pPr>
      <w:r w:rsidRPr="00D22284">
        <w:rPr>
          <w:color w:val="000000" w:themeColor="text1"/>
          <w:sz w:val="36"/>
          <w:szCs w:val="36"/>
        </w:rPr>
        <w:lastRenderedPageBreak/>
        <w:t>Defining o</w:t>
      </w:r>
      <w:r w:rsidR="00116B91" w:rsidRPr="00D22284">
        <w:rPr>
          <w:color w:val="000000" w:themeColor="text1"/>
          <w:sz w:val="36"/>
          <w:szCs w:val="36"/>
        </w:rPr>
        <w:t xml:space="preserve">ur patient safety </w:t>
      </w:r>
      <w:r w:rsidRPr="00D22284">
        <w:rPr>
          <w:color w:val="000000" w:themeColor="text1"/>
          <w:sz w:val="36"/>
          <w:szCs w:val="36"/>
        </w:rPr>
        <w:t>incident profile</w:t>
      </w:r>
    </w:p>
    <w:p w14:paraId="249B0CDD" w14:textId="41978160" w:rsidR="007F37D8" w:rsidRPr="00D22284" w:rsidRDefault="007F37D8" w:rsidP="00EF6DFF">
      <w:pPr>
        <w:jc w:val="both"/>
        <w:rPr>
          <w:color w:val="000000" w:themeColor="text1"/>
          <w:sz w:val="24"/>
          <w:szCs w:val="24"/>
        </w:rPr>
      </w:pPr>
      <w:r w:rsidRPr="00D22284">
        <w:rPr>
          <w:rFonts w:cs="Arial"/>
          <w:color w:val="000000" w:themeColor="text1"/>
          <w:sz w:val="24"/>
          <w:szCs w:val="24"/>
          <w:shd w:val="clear" w:color="auto" w:fill="F4F5F6"/>
        </w:rPr>
        <w:t>ADHD Northwest is dedicated to ongoing learning from patient safety events, which encompass incidents such as suicide, self-harm, harm to others, and concerns involving at-risk children. While stakeholder involvement was absent, discussions were held with the board, and consultations with the ICB patient safety team took place to grasp the PSIRF requirements and the practical aspects of planning and implementation.</w:t>
      </w:r>
    </w:p>
    <w:p w14:paraId="7313F07F" w14:textId="77777777" w:rsidR="007F37D8" w:rsidRPr="00D22284" w:rsidRDefault="007F37D8" w:rsidP="00EF6DFF">
      <w:pPr>
        <w:jc w:val="both"/>
        <w:rPr>
          <w:color w:val="000000" w:themeColor="text1"/>
        </w:rPr>
      </w:pPr>
    </w:p>
    <w:p w14:paraId="4C758FAC" w14:textId="42004721" w:rsidR="007F37D8" w:rsidRPr="00D22284" w:rsidRDefault="007F37D8" w:rsidP="00EF6DFF">
      <w:pPr>
        <w:jc w:val="both"/>
        <w:rPr>
          <w:color w:val="000000" w:themeColor="text1"/>
          <w:sz w:val="24"/>
          <w:szCs w:val="24"/>
        </w:rPr>
      </w:pPr>
      <w:r w:rsidRPr="00D22284">
        <w:rPr>
          <w:rFonts w:cs="Arial"/>
          <w:color w:val="000000" w:themeColor="text1"/>
          <w:sz w:val="24"/>
          <w:szCs w:val="24"/>
          <w:shd w:val="clear" w:color="auto" w:fill="F4F5F6"/>
        </w:rPr>
        <w:t xml:space="preserve">In order to establish our patient safety response profile, we have analysed incidents for recurring themes and trends while also </w:t>
      </w:r>
      <w:r w:rsidR="00C53FE3" w:rsidRPr="00D22284">
        <w:rPr>
          <w:rFonts w:cs="Arial"/>
          <w:color w:val="000000" w:themeColor="text1"/>
          <w:sz w:val="24"/>
          <w:szCs w:val="24"/>
          <w:shd w:val="clear" w:color="auto" w:fill="F4F5F6"/>
        </w:rPr>
        <w:t>considering</w:t>
      </w:r>
      <w:r w:rsidRPr="00D22284">
        <w:rPr>
          <w:rFonts w:cs="Arial"/>
          <w:color w:val="000000" w:themeColor="text1"/>
          <w:sz w:val="24"/>
          <w:szCs w:val="24"/>
          <w:shd w:val="clear" w:color="auto" w:fill="F4F5F6"/>
        </w:rPr>
        <w:t xml:space="preserve"> feedback from clients and service users, as well as complaints. We have examined the data for insights into disparities in patient safety and are prepared to assist larger organi</w:t>
      </w:r>
      <w:r w:rsidR="00C53FE3" w:rsidRPr="00D22284">
        <w:rPr>
          <w:rFonts w:cs="Arial"/>
          <w:color w:val="000000" w:themeColor="text1"/>
          <w:sz w:val="24"/>
          <w:szCs w:val="24"/>
          <w:shd w:val="clear" w:color="auto" w:fill="F4F5F6"/>
        </w:rPr>
        <w:t>s</w:t>
      </w:r>
      <w:r w:rsidRPr="00D22284">
        <w:rPr>
          <w:rFonts w:cs="Arial"/>
          <w:color w:val="000000" w:themeColor="text1"/>
          <w:sz w:val="24"/>
          <w:szCs w:val="24"/>
          <w:shd w:val="clear" w:color="auto" w:fill="F4F5F6"/>
        </w:rPr>
        <w:t>ations with investigations into patient safety incidents and the Integrated Care Board when needed, particularly when opportunities for learning and improvement arise.</w:t>
      </w:r>
    </w:p>
    <w:p w14:paraId="362C5B0F" w14:textId="77777777" w:rsidR="007F37D8" w:rsidRPr="00D22284" w:rsidRDefault="007F37D8" w:rsidP="00EF6DFF">
      <w:pPr>
        <w:jc w:val="both"/>
        <w:rPr>
          <w:color w:val="000000" w:themeColor="text1"/>
        </w:rPr>
      </w:pPr>
    </w:p>
    <w:p w14:paraId="236E95A7" w14:textId="5658E304" w:rsidR="00043B59" w:rsidRPr="00D22284" w:rsidRDefault="00043B59">
      <w:pPr>
        <w:rPr>
          <w:rFonts w:eastAsiaTheme="majorEastAsia" w:cstheme="majorBidi"/>
          <w:bCs/>
          <w:color w:val="000000" w:themeColor="text1"/>
          <w:sz w:val="36"/>
          <w:szCs w:val="36"/>
        </w:rPr>
      </w:pPr>
      <w:r w:rsidRPr="00D22284">
        <w:rPr>
          <w:color w:val="000000" w:themeColor="text1"/>
          <w:sz w:val="36"/>
          <w:szCs w:val="36"/>
        </w:rPr>
        <w:br w:type="page"/>
      </w:r>
    </w:p>
    <w:p w14:paraId="551CC697" w14:textId="7742BCFB" w:rsidR="00030BDC" w:rsidRPr="00D22284" w:rsidRDefault="00574AE9" w:rsidP="00B43537">
      <w:pPr>
        <w:pStyle w:val="Heading2"/>
        <w:spacing w:before="280" w:after="280"/>
        <w:ind w:left="-284"/>
        <w:rPr>
          <w:color w:val="000000" w:themeColor="text1"/>
          <w:sz w:val="36"/>
          <w:szCs w:val="36"/>
        </w:rPr>
      </w:pPr>
      <w:r w:rsidRPr="00D22284">
        <w:rPr>
          <w:color w:val="000000" w:themeColor="text1"/>
          <w:sz w:val="36"/>
          <w:szCs w:val="36"/>
        </w:rPr>
        <w:lastRenderedPageBreak/>
        <w:t>Defining our p</w:t>
      </w:r>
      <w:r w:rsidR="00F87477" w:rsidRPr="00D22284">
        <w:rPr>
          <w:color w:val="000000" w:themeColor="text1"/>
          <w:sz w:val="36"/>
          <w:szCs w:val="36"/>
        </w:rPr>
        <w:t xml:space="preserve">atient safety </w:t>
      </w:r>
      <w:r w:rsidRPr="00D22284">
        <w:rPr>
          <w:color w:val="000000" w:themeColor="text1"/>
          <w:sz w:val="36"/>
          <w:szCs w:val="36"/>
        </w:rPr>
        <w:t>improvement profile</w:t>
      </w:r>
    </w:p>
    <w:p w14:paraId="1A8B68D7" w14:textId="1C1BEA32" w:rsidR="007700A6" w:rsidRPr="00D22284" w:rsidRDefault="00C53FE3" w:rsidP="007700A6">
      <w:pPr>
        <w:jc w:val="both"/>
        <w:rPr>
          <w:rFonts w:cs="Arial"/>
          <w:color w:val="000000" w:themeColor="text1"/>
          <w:sz w:val="24"/>
          <w:szCs w:val="24"/>
          <w:shd w:val="clear" w:color="auto" w:fill="F4F5F6"/>
        </w:rPr>
      </w:pPr>
      <w:r w:rsidRPr="00D22284">
        <w:rPr>
          <w:rFonts w:cs="Arial"/>
          <w:color w:val="000000" w:themeColor="text1"/>
          <w:sz w:val="24"/>
          <w:szCs w:val="24"/>
          <w:shd w:val="clear" w:color="auto" w:fill="F4F5F6"/>
        </w:rPr>
        <w:t xml:space="preserve">ADHD </w:t>
      </w:r>
      <w:proofErr w:type="gramStart"/>
      <w:r w:rsidRPr="00D22284">
        <w:rPr>
          <w:rFonts w:cs="Arial"/>
          <w:color w:val="000000" w:themeColor="text1"/>
          <w:sz w:val="24"/>
          <w:szCs w:val="24"/>
          <w:shd w:val="clear" w:color="auto" w:fill="F4F5F6"/>
        </w:rPr>
        <w:t>North West</w:t>
      </w:r>
      <w:proofErr w:type="gramEnd"/>
      <w:r w:rsidRPr="00D22284">
        <w:rPr>
          <w:rFonts w:cs="Arial"/>
          <w:color w:val="000000" w:themeColor="text1"/>
          <w:sz w:val="24"/>
          <w:szCs w:val="24"/>
          <w:shd w:val="clear" w:color="auto" w:fill="F4F5F6"/>
        </w:rPr>
        <w:t xml:space="preserve"> is dedicated to gaining insights from patient safety incidents. Once an area for improvement is recogni</w:t>
      </w:r>
      <w:r w:rsidR="00DC4687" w:rsidRPr="00D22284">
        <w:rPr>
          <w:rFonts w:cs="Arial"/>
          <w:color w:val="000000" w:themeColor="text1"/>
          <w:sz w:val="24"/>
          <w:szCs w:val="24"/>
          <w:shd w:val="clear" w:color="auto" w:fill="F4F5F6"/>
        </w:rPr>
        <w:t>s</w:t>
      </w:r>
      <w:r w:rsidRPr="00D22284">
        <w:rPr>
          <w:rFonts w:cs="Arial"/>
          <w:color w:val="000000" w:themeColor="text1"/>
          <w:sz w:val="24"/>
          <w:szCs w:val="24"/>
          <w:shd w:val="clear" w:color="auto" w:fill="F4F5F6"/>
        </w:rPr>
        <w:t>ed, plans will be developed to outline specific actions, which will then be communicated to the staff.</w:t>
      </w:r>
    </w:p>
    <w:p w14:paraId="6F746753" w14:textId="77777777" w:rsidR="00C53FE3" w:rsidRPr="00D22284" w:rsidRDefault="00C53FE3" w:rsidP="007700A6">
      <w:pPr>
        <w:jc w:val="both"/>
        <w:rPr>
          <w:rFonts w:cs="Arial"/>
          <w:color w:val="000000" w:themeColor="text1"/>
          <w:sz w:val="24"/>
          <w:szCs w:val="24"/>
        </w:rPr>
      </w:pPr>
    </w:p>
    <w:p w14:paraId="60C37890" w14:textId="7141AD22" w:rsidR="004F48D0" w:rsidRPr="00D22284" w:rsidRDefault="007124D8" w:rsidP="007700A6">
      <w:pPr>
        <w:jc w:val="both"/>
        <w:rPr>
          <w:color w:val="000000" w:themeColor="text1"/>
          <w:sz w:val="36"/>
          <w:szCs w:val="36"/>
        </w:rPr>
      </w:pPr>
      <w:r w:rsidRPr="00D22284">
        <w:rPr>
          <w:color w:val="000000" w:themeColor="text1"/>
          <w:sz w:val="36"/>
          <w:szCs w:val="36"/>
        </w:rPr>
        <w:t>Our patient safety incident response plan: national requirements</w:t>
      </w:r>
    </w:p>
    <w:p w14:paraId="4FE364B7" w14:textId="6D8E3DC6" w:rsidR="007700A6" w:rsidRPr="00D22284" w:rsidRDefault="00C53FE3" w:rsidP="007700A6">
      <w:pPr>
        <w:jc w:val="both"/>
        <w:rPr>
          <w:rFonts w:cs="Arial"/>
          <w:color w:val="000000" w:themeColor="text1"/>
          <w:sz w:val="24"/>
          <w:szCs w:val="24"/>
          <w:shd w:val="clear" w:color="auto" w:fill="F4F5F6"/>
        </w:rPr>
      </w:pPr>
      <w:r w:rsidRPr="00D22284">
        <w:rPr>
          <w:rFonts w:cs="Arial"/>
          <w:color w:val="000000" w:themeColor="text1"/>
          <w:sz w:val="24"/>
          <w:szCs w:val="24"/>
          <w:shd w:val="clear" w:color="auto" w:fill="F4F5F6"/>
        </w:rPr>
        <w:t xml:space="preserve">Certain patient safety incidents, including Never Events and fatalities believed to be primarily linked to care deficiencies, necessitate a Patient Safety Incident Investigation (PSII) for the purpose of learning and enhancement. At ADHD </w:t>
      </w:r>
      <w:proofErr w:type="gramStart"/>
      <w:r w:rsidRPr="00D22284">
        <w:rPr>
          <w:rFonts w:cs="Arial"/>
          <w:color w:val="000000" w:themeColor="text1"/>
          <w:sz w:val="24"/>
          <w:szCs w:val="24"/>
          <w:shd w:val="clear" w:color="auto" w:fill="F4F5F6"/>
        </w:rPr>
        <w:t>North West</w:t>
      </w:r>
      <w:proofErr w:type="gramEnd"/>
      <w:r w:rsidRPr="00D22284">
        <w:rPr>
          <w:rFonts w:cs="Arial"/>
          <w:color w:val="000000" w:themeColor="text1"/>
          <w:sz w:val="24"/>
          <w:szCs w:val="24"/>
          <w:shd w:val="clear" w:color="auto" w:fill="F4F5F6"/>
        </w:rPr>
        <w:t xml:space="preserve">, the number of reported incidents is </w:t>
      </w:r>
      <w:r w:rsidR="00DC4687" w:rsidRPr="00D22284">
        <w:rPr>
          <w:rFonts w:cs="Arial"/>
          <w:color w:val="000000" w:themeColor="text1"/>
          <w:sz w:val="24"/>
          <w:szCs w:val="24"/>
          <w:shd w:val="clear" w:color="auto" w:fill="F4F5F6"/>
        </w:rPr>
        <w:t>currently zero</w:t>
      </w:r>
      <w:r w:rsidRPr="00D22284">
        <w:rPr>
          <w:rFonts w:cs="Arial"/>
          <w:color w:val="000000" w:themeColor="text1"/>
          <w:sz w:val="24"/>
          <w:szCs w:val="24"/>
          <w:shd w:val="clear" w:color="auto" w:fill="F4F5F6"/>
        </w:rPr>
        <w:t>, and we have not yet reached the national threshold for conducting investigations. Nevertheless, we will maintain a flexible approach and evaluate improvement strategies as needed if any risks or patient safety concerns arise from our internal assessments or external information.</w:t>
      </w:r>
    </w:p>
    <w:p w14:paraId="3686F622" w14:textId="77777777" w:rsidR="00C53FE3" w:rsidRPr="00D22284" w:rsidRDefault="00C53FE3" w:rsidP="007700A6">
      <w:pPr>
        <w:jc w:val="both"/>
        <w:rPr>
          <w:rFonts w:eastAsiaTheme="majorEastAsia" w:cs="Arial"/>
          <w:bCs/>
          <w:color w:val="000000" w:themeColor="text1"/>
        </w:rPr>
      </w:pPr>
    </w:p>
    <w:tbl>
      <w:tblPr>
        <w:tblW w:w="9356" w:type="dxa"/>
        <w:tblInd w:w="-28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119"/>
        <w:gridCol w:w="2977"/>
        <w:gridCol w:w="3260"/>
      </w:tblGrid>
      <w:tr w:rsidR="00D22284" w:rsidRPr="00D22284" w14:paraId="33382185" w14:textId="77777777" w:rsidTr="001C3F72">
        <w:tc>
          <w:tcPr>
            <w:tcW w:w="3119" w:type="dxa"/>
          </w:tcPr>
          <w:p w14:paraId="49C30EF5" w14:textId="77777777" w:rsidR="001C3F72" w:rsidRPr="00D22284" w:rsidRDefault="001C3F72" w:rsidP="001C3F72">
            <w:pPr>
              <w:spacing w:before="120" w:line="360" w:lineRule="auto"/>
              <w:rPr>
                <w:rFonts w:eastAsia="Arial" w:cstheme="minorHAnsi"/>
                <w:b/>
                <w:color w:val="000000" w:themeColor="text1"/>
              </w:rPr>
            </w:pPr>
            <w:r w:rsidRPr="00D22284">
              <w:rPr>
                <w:rFonts w:eastAsia="Arial" w:cstheme="minorHAnsi"/>
                <w:b/>
                <w:color w:val="000000" w:themeColor="text1"/>
              </w:rPr>
              <w:t>Patient safety incident type</w:t>
            </w:r>
          </w:p>
        </w:tc>
        <w:tc>
          <w:tcPr>
            <w:tcW w:w="2977" w:type="dxa"/>
          </w:tcPr>
          <w:p w14:paraId="5B21B275" w14:textId="77777777" w:rsidR="001C3F72" w:rsidRPr="00D22284" w:rsidRDefault="001C3F72" w:rsidP="001C3F72">
            <w:pPr>
              <w:spacing w:before="120" w:line="360" w:lineRule="auto"/>
              <w:rPr>
                <w:rFonts w:eastAsia="Arial" w:cstheme="minorHAnsi"/>
                <w:b/>
                <w:color w:val="000000" w:themeColor="text1"/>
              </w:rPr>
            </w:pPr>
            <w:r w:rsidRPr="00D22284">
              <w:rPr>
                <w:rFonts w:eastAsia="Arial" w:cstheme="minorHAnsi"/>
                <w:b/>
                <w:color w:val="000000" w:themeColor="text1"/>
              </w:rPr>
              <w:t xml:space="preserve">Required response </w:t>
            </w:r>
          </w:p>
        </w:tc>
        <w:tc>
          <w:tcPr>
            <w:tcW w:w="3260" w:type="dxa"/>
          </w:tcPr>
          <w:p w14:paraId="36C80A19" w14:textId="77777777" w:rsidR="001C3F72" w:rsidRPr="00D22284" w:rsidRDefault="001C3F72" w:rsidP="001C3F72">
            <w:pPr>
              <w:spacing w:before="120" w:line="240" w:lineRule="auto"/>
              <w:rPr>
                <w:rFonts w:eastAsia="Arial" w:cstheme="minorHAnsi"/>
                <w:b/>
                <w:color w:val="000000" w:themeColor="text1"/>
              </w:rPr>
            </w:pPr>
            <w:r w:rsidRPr="00D22284">
              <w:rPr>
                <w:rFonts w:eastAsia="Arial" w:cstheme="minorHAnsi"/>
                <w:b/>
                <w:color w:val="000000" w:themeColor="text1"/>
              </w:rPr>
              <w:t>Anticipated improvement route</w:t>
            </w:r>
          </w:p>
        </w:tc>
      </w:tr>
      <w:tr w:rsidR="00D22284" w:rsidRPr="00D22284" w14:paraId="3D742B48" w14:textId="77777777" w:rsidTr="001C3F72">
        <w:tc>
          <w:tcPr>
            <w:tcW w:w="3119" w:type="dxa"/>
          </w:tcPr>
          <w:p w14:paraId="0B6ACD40" w14:textId="6A4A3870" w:rsidR="001C3F72" w:rsidRPr="00D22284" w:rsidRDefault="00A07054" w:rsidP="001C3F72">
            <w:pPr>
              <w:spacing w:after="120"/>
              <w:rPr>
                <w:rFonts w:eastAsia="Arial" w:cstheme="minorHAnsi"/>
                <w:color w:val="000000" w:themeColor="text1"/>
              </w:rPr>
            </w:pPr>
            <w:r w:rsidRPr="00D22284">
              <w:rPr>
                <w:rFonts w:eastAsia="Arial" w:cstheme="minorHAnsi"/>
                <w:bCs/>
                <w:color w:val="000000" w:themeColor="text1"/>
              </w:rPr>
              <w:t>I</w:t>
            </w:r>
            <w:r w:rsidR="001C3F72" w:rsidRPr="00D22284">
              <w:rPr>
                <w:rFonts w:eastAsia="Arial" w:cstheme="minorHAnsi"/>
                <w:bCs/>
                <w:color w:val="000000" w:themeColor="text1"/>
              </w:rPr>
              <w:t>ncidents meeting the Ne</w:t>
            </w:r>
            <w:r w:rsidRPr="00D22284">
              <w:rPr>
                <w:rFonts w:eastAsia="Arial" w:cstheme="minorHAnsi"/>
                <w:bCs/>
                <w:color w:val="000000" w:themeColor="text1"/>
              </w:rPr>
              <w:t>v</w:t>
            </w:r>
            <w:r w:rsidR="001C3F72" w:rsidRPr="00D22284">
              <w:rPr>
                <w:rFonts w:eastAsia="Arial" w:cstheme="minorHAnsi"/>
                <w:bCs/>
                <w:color w:val="000000" w:themeColor="text1"/>
              </w:rPr>
              <w:t>er Events criteria</w:t>
            </w:r>
          </w:p>
        </w:tc>
        <w:tc>
          <w:tcPr>
            <w:tcW w:w="2977" w:type="dxa"/>
          </w:tcPr>
          <w:p w14:paraId="1B50D33D" w14:textId="02B536B3" w:rsidR="001C3F72" w:rsidRPr="00D22284" w:rsidRDefault="00AF2C56" w:rsidP="001C3F72">
            <w:pPr>
              <w:spacing w:after="120"/>
              <w:rPr>
                <w:rFonts w:eastAsia="Arial" w:cstheme="minorHAnsi"/>
                <w:color w:val="000000" w:themeColor="text1"/>
              </w:rPr>
            </w:pPr>
            <w:r w:rsidRPr="00D22284">
              <w:rPr>
                <w:rFonts w:eastAsia="Arial" w:cstheme="minorHAnsi"/>
                <w:bCs/>
                <w:color w:val="000000" w:themeColor="text1"/>
              </w:rPr>
              <w:t>PSII</w:t>
            </w:r>
          </w:p>
        </w:tc>
        <w:tc>
          <w:tcPr>
            <w:tcW w:w="3260" w:type="dxa"/>
          </w:tcPr>
          <w:p w14:paraId="06C48D7A" w14:textId="67979CD6" w:rsidR="001C3F72" w:rsidRPr="00D22284" w:rsidRDefault="00E34D3A" w:rsidP="001C3F72">
            <w:pPr>
              <w:spacing w:after="120"/>
              <w:rPr>
                <w:rFonts w:eastAsia="Arial"/>
                <w:b/>
                <w:color w:val="000000" w:themeColor="text1"/>
              </w:rPr>
            </w:pPr>
            <w:r w:rsidRPr="00D22284">
              <w:rPr>
                <w:color w:val="000000" w:themeColor="text1"/>
              </w:rPr>
              <w:t>Would support larger organisation to develop</w:t>
            </w:r>
            <w:r w:rsidR="001C3F72" w:rsidRPr="00D22284">
              <w:rPr>
                <w:color w:val="000000" w:themeColor="text1"/>
              </w:rPr>
              <w:t xml:space="preserve"> local organisational actions </w:t>
            </w:r>
          </w:p>
        </w:tc>
      </w:tr>
      <w:tr w:rsidR="00D22284" w:rsidRPr="00D22284" w14:paraId="6326A561" w14:textId="77777777" w:rsidTr="001C3F72">
        <w:tc>
          <w:tcPr>
            <w:tcW w:w="3119" w:type="dxa"/>
          </w:tcPr>
          <w:p w14:paraId="6A685F71" w14:textId="77777777" w:rsidR="00C53FE3" w:rsidRPr="00D22284" w:rsidRDefault="00C53FE3" w:rsidP="001C3F72">
            <w:pPr>
              <w:spacing w:after="120"/>
              <w:rPr>
                <w:rFonts w:eastAsia="Arial" w:cstheme="minorHAnsi"/>
                <w:bCs/>
                <w:color w:val="000000" w:themeColor="text1"/>
              </w:rPr>
            </w:pPr>
            <w:r w:rsidRPr="00D22284">
              <w:rPr>
                <w:rFonts w:eastAsia="Arial" w:cstheme="minorHAnsi"/>
                <w:bCs/>
                <w:color w:val="000000" w:themeColor="text1"/>
              </w:rPr>
              <w:t xml:space="preserve">E.G </w:t>
            </w:r>
          </w:p>
          <w:p w14:paraId="2CAD3835" w14:textId="66DDEA0A" w:rsidR="001C3F72" w:rsidRPr="00D22284" w:rsidRDefault="00DA5587" w:rsidP="001C3F72">
            <w:pPr>
              <w:spacing w:after="120"/>
              <w:rPr>
                <w:rFonts w:eastAsia="Arial" w:cstheme="minorHAnsi"/>
                <w:color w:val="000000" w:themeColor="text1"/>
              </w:rPr>
            </w:pPr>
            <w:r w:rsidRPr="00D22284">
              <w:rPr>
                <w:rFonts w:eastAsia="Arial" w:cstheme="minorHAnsi"/>
                <w:bCs/>
                <w:color w:val="000000" w:themeColor="text1"/>
              </w:rPr>
              <w:t>D</w:t>
            </w:r>
            <w:r w:rsidR="001C3F72" w:rsidRPr="00D22284">
              <w:rPr>
                <w:rFonts w:eastAsia="Arial" w:cstheme="minorHAnsi"/>
                <w:bCs/>
                <w:color w:val="000000" w:themeColor="text1"/>
              </w:rPr>
              <w:t xml:space="preserve">eath thought more likely than not due to problems in care (incident meeting the learning from deaths criteria for </w:t>
            </w:r>
            <w:r w:rsidR="00B609CC" w:rsidRPr="00D22284">
              <w:rPr>
                <w:rFonts w:eastAsia="Arial" w:cstheme="minorHAnsi"/>
                <w:bCs/>
                <w:color w:val="000000" w:themeColor="text1"/>
              </w:rPr>
              <w:t>patient safety incident investigations (</w:t>
            </w:r>
            <w:r w:rsidR="001C3F72" w:rsidRPr="00D22284">
              <w:rPr>
                <w:rFonts w:eastAsia="Arial" w:cstheme="minorHAnsi"/>
                <w:bCs/>
                <w:color w:val="000000" w:themeColor="text1"/>
              </w:rPr>
              <w:t>PSII</w:t>
            </w:r>
            <w:r w:rsidR="00B609CC" w:rsidRPr="00D22284">
              <w:rPr>
                <w:rFonts w:eastAsia="Arial" w:cstheme="minorHAnsi"/>
                <w:bCs/>
                <w:color w:val="000000" w:themeColor="text1"/>
              </w:rPr>
              <w:t>s</w:t>
            </w:r>
            <w:r w:rsidR="001C3F72" w:rsidRPr="00D22284">
              <w:rPr>
                <w:rFonts w:eastAsia="Arial" w:cstheme="minorHAnsi"/>
                <w:bCs/>
                <w:color w:val="000000" w:themeColor="text1"/>
              </w:rPr>
              <w:t>)</w:t>
            </w:r>
            <w:r w:rsidR="00B609CC" w:rsidRPr="00D22284">
              <w:rPr>
                <w:rFonts w:eastAsia="Arial" w:cstheme="minorHAnsi"/>
                <w:bCs/>
                <w:color w:val="000000" w:themeColor="text1"/>
              </w:rPr>
              <w:t>)</w:t>
            </w:r>
          </w:p>
        </w:tc>
        <w:tc>
          <w:tcPr>
            <w:tcW w:w="2977" w:type="dxa"/>
          </w:tcPr>
          <w:p w14:paraId="0C5214EF" w14:textId="49DE0F28" w:rsidR="001C3F72" w:rsidRPr="00D22284" w:rsidRDefault="00AF2C56" w:rsidP="001C3F72">
            <w:pPr>
              <w:spacing w:after="120"/>
              <w:rPr>
                <w:rFonts w:eastAsia="Arial" w:cstheme="minorHAnsi"/>
                <w:color w:val="000000" w:themeColor="text1"/>
              </w:rPr>
            </w:pPr>
            <w:r w:rsidRPr="00D22284">
              <w:rPr>
                <w:rFonts w:eastAsia="Arial" w:cstheme="minorHAnsi"/>
                <w:bCs/>
                <w:color w:val="000000" w:themeColor="text1"/>
              </w:rPr>
              <w:t>PSII</w:t>
            </w:r>
          </w:p>
        </w:tc>
        <w:tc>
          <w:tcPr>
            <w:tcW w:w="3260" w:type="dxa"/>
          </w:tcPr>
          <w:p w14:paraId="43F9D9D5" w14:textId="1A90075B" w:rsidR="001C3F72" w:rsidRPr="00D22284" w:rsidRDefault="00E34D3A" w:rsidP="001C3F72">
            <w:pPr>
              <w:spacing w:after="120"/>
              <w:rPr>
                <w:rFonts w:eastAsia="Arial"/>
                <w:b/>
                <w:color w:val="000000" w:themeColor="text1"/>
              </w:rPr>
            </w:pPr>
            <w:r w:rsidRPr="00D22284">
              <w:rPr>
                <w:color w:val="000000" w:themeColor="text1"/>
              </w:rPr>
              <w:t>Would support larger organisation to develop local organisational actions</w:t>
            </w:r>
          </w:p>
        </w:tc>
      </w:tr>
      <w:tr w:rsidR="00D22284" w:rsidRPr="00D22284" w14:paraId="72585D25" w14:textId="77777777" w:rsidTr="001C3F72">
        <w:tc>
          <w:tcPr>
            <w:tcW w:w="3119" w:type="dxa"/>
          </w:tcPr>
          <w:p w14:paraId="774806F2" w14:textId="36837A92" w:rsidR="004C6242" w:rsidRPr="00D22284" w:rsidRDefault="00B777D0" w:rsidP="001C3F72">
            <w:pPr>
              <w:spacing w:after="120"/>
              <w:rPr>
                <w:rFonts w:eastAsia="Arial" w:cstheme="minorHAnsi"/>
                <w:bCs/>
                <w:color w:val="000000" w:themeColor="text1"/>
              </w:rPr>
            </w:pPr>
            <w:r w:rsidRPr="00D22284">
              <w:rPr>
                <w:rStyle w:val="normaltextrun"/>
                <w:rFonts w:cs="Arial"/>
                <w:color w:val="000000" w:themeColor="text1"/>
                <w:shd w:val="clear" w:color="auto" w:fill="FFFFFF"/>
              </w:rPr>
              <w:t>Mental health-related homicides</w:t>
            </w:r>
            <w:r w:rsidRPr="00D22284">
              <w:rPr>
                <w:rStyle w:val="eop"/>
                <w:rFonts w:cs="Arial"/>
                <w:color w:val="000000" w:themeColor="text1"/>
                <w:shd w:val="clear" w:color="auto" w:fill="FFFFFF"/>
              </w:rPr>
              <w:t> </w:t>
            </w:r>
          </w:p>
        </w:tc>
        <w:tc>
          <w:tcPr>
            <w:tcW w:w="2977" w:type="dxa"/>
          </w:tcPr>
          <w:p w14:paraId="0CC271F5" w14:textId="77777777" w:rsidR="00C50F27" w:rsidRPr="00D22284" w:rsidRDefault="00C50F27" w:rsidP="00C50F27">
            <w:pPr>
              <w:pStyle w:val="paragraph"/>
              <w:spacing w:before="0" w:beforeAutospacing="0" w:after="0" w:afterAutospacing="0"/>
              <w:textAlignment w:val="baseline"/>
              <w:rPr>
                <w:rFonts w:ascii="Segoe UI" w:hAnsi="Segoe UI" w:cs="Segoe UI"/>
                <w:color w:val="000000" w:themeColor="text1"/>
                <w:sz w:val="18"/>
                <w:szCs w:val="18"/>
              </w:rPr>
            </w:pPr>
            <w:r w:rsidRPr="00D22284">
              <w:rPr>
                <w:rStyle w:val="normaltextrun"/>
                <w:rFonts w:ascii="Arial" w:hAnsi="Arial" w:cs="Arial"/>
                <w:color w:val="000000" w:themeColor="text1"/>
              </w:rPr>
              <w:t>Referred to the NHS England Regional Independent Investigation Team</w:t>
            </w:r>
            <w:r w:rsidRPr="00D22284">
              <w:rPr>
                <w:rStyle w:val="eop"/>
                <w:rFonts w:ascii="Arial" w:hAnsi="Arial" w:cs="Arial"/>
                <w:color w:val="000000" w:themeColor="text1"/>
              </w:rPr>
              <w:t> </w:t>
            </w:r>
          </w:p>
          <w:p w14:paraId="1A9A851F" w14:textId="77777777" w:rsidR="00C50F27" w:rsidRPr="00D22284" w:rsidRDefault="00C50F27" w:rsidP="00C50F27">
            <w:pPr>
              <w:pStyle w:val="paragraph"/>
              <w:spacing w:before="0" w:beforeAutospacing="0" w:after="0" w:afterAutospacing="0"/>
              <w:textAlignment w:val="baseline"/>
              <w:rPr>
                <w:rFonts w:ascii="Segoe UI" w:hAnsi="Segoe UI" w:cs="Segoe UI"/>
                <w:color w:val="000000" w:themeColor="text1"/>
                <w:sz w:val="18"/>
                <w:szCs w:val="18"/>
              </w:rPr>
            </w:pPr>
            <w:r w:rsidRPr="00D22284">
              <w:rPr>
                <w:rStyle w:val="normaltextrun"/>
                <w:rFonts w:ascii="Arial" w:hAnsi="Arial" w:cs="Arial"/>
                <w:color w:val="000000" w:themeColor="text1"/>
              </w:rPr>
              <w:t>(RIIT) for consideration for an independent PSII</w:t>
            </w:r>
            <w:r w:rsidRPr="00D22284">
              <w:rPr>
                <w:rStyle w:val="eop"/>
                <w:rFonts w:ascii="Arial" w:hAnsi="Arial" w:cs="Arial"/>
                <w:color w:val="000000" w:themeColor="text1"/>
              </w:rPr>
              <w:t> </w:t>
            </w:r>
          </w:p>
          <w:p w14:paraId="34F1A3D2" w14:textId="77777777" w:rsidR="00C50F27" w:rsidRPr="00D22284" w:rsidRDefault="00C50F27" w:rsidP="00C50F27">
            <w:pPr>
              <w:pStyle w:val="paragraph"/>
              <w:spacing w:before="0" w:beforeAutospacing="0" w:after="0" w:afterAutospacing="0"/>
              <w:textAlignment w:val="baseline"/>
              <w:rPr>
                <w:rFonts w:ascii="Segoe UI" w:hAnsi="Segoe UI" w:cs="Segoe UI"/>
                <w:color w:val="000000" w:themeColor="text1"/>
                <w:sz w:val="18"/>
                <w:szCs w:val="18"/>
              </w:rPr>
            </w:pPr>
            <w:r w:rsidRPr="00D22284">
              <w:rPr>
                <w:rStyle w:val="eop"/>
                <w:rFonts w:ascii="Arial" w:hAnsi="Arial" w:cs="Arial"/>
                <w:color w:val="000000" w:themeColor="text1"/>
              </w:rPr>
              <w:t> </w:t>
            </w:r>
          </w:p>
          <w:p w14:paraId="213F79C3" w14:textId="242B55EC" w:rsidR="004C6242" w:rsidRPr="00D22284" w:rsidRDefault="00C50F27" w:rsidP="00C50F27">
            <w:pPr>
              <w:pStyle w:val="paragraph"/>
              <w:spacing w:before="0" w:beforeAutospacing="0" w:after="0" w:afterAutospacing="0"/>
              <w:textAlignment w:val="baseline"/>
              <w:rPr>
                <w:rFonts w:ascii="Segoe UI" w:hAnsi="Segoe UI" w:cs="Segoe UI"/>
                <w:color w:val="000000" w:themeColor="text1"/>
                <w:sz w:val="18"/>
                <w:szCs w:val="18"/>
              </w:rPr>
            </w:pPr>
            <w:proofErr w:type="gramStart"/>
            <w:r w:rsidRPr="00D22284">
              <w:rPr>
                <w:rStyle w:val="normaltextrun"/>
                <w:rFonts w:ascii="Arial" w:hAnsi="Arial" w:cs="Arial"/>
                <w:color w:val="000000" w:themeColor="text1"/>
              </w:rPr>
              <w:t>Locally-led</w:t>
            </w:r>
            <w:proofErr w:type="gramEnd"/>
            <w:r w:rsidRPr="00D22284">
              <w:rPr>
                <w:rStyle w:val="normaltextrun"/>
                <w:rFonts w:ascii="Arial" w:hAnsi="Arial" w:cs="Arial"/>
                <w:color w:val="000000" w:themeColor="text1"/>
              </w:rPr>
              <w:t xml:space="preserve"> PSII may be required</w:t>
            </w:r>
            <w:r w:rsidRPr="00D22284">
              <w:rPr>
                <w:rStyle w:val="eop"/>
                <w:rFonts w:ascii="Arial" w:hAnsi="Arial" w:cs="Arial"/>
                <w:color w:val="000000" w:themeColor="text1"/>
              </w:rPr>
              <w:t> </w:t>
            </w:r>
          </w:p>
        </w:tc>
        <w:tc>
          <w:tcPr>
            <w:tcW w:w="3260" w:type="dxa"/>
          </w:tcPr>
          <w:p w14:paraId="1B2EED75" w14:textId="4528D07D" w:rsidR="004C6242" w:rsidRPr="00D22284" w:rsidRDefault="00A77F31" w:rsidP="001C3F72">
            <w:pPr>
              <w:spacing w:after="120"/>
              <w:rPr>
                <w:color w:val="000000" w:themeColor="text1"/>
              </w:rPr>
            </w:pPr>
            <w:r w:rsidRPr="00D22284">
              <w:rPr>
                <w:rStyle w:val="normaltextrun"/>
                <w:rFonts w:cs="Arial"/>
                <w:color w:val="000000" w:themeColor="text1"/>
                <w:shd w:val="clear" w:color="auto" w:fill="FFFFFF"/>
              </w:rPr>
              <w:t>As decided by the RIIT</w:t>
            </w:r>
            <w:r w:rsidRPr="00D22284">
              <w:rPr>
                <w:rStyle w:val="eop"/>
                <w:rFonts w:cs="Arial"/>
                <w:color w:val="000000" w:themeColor="text1"/>
                <w:shd w:val="clear" w:color="auto" w:fill="FFFFFF"/>
              </w:rPr>
              <w:t> </w:t>
            </w:r>
          </w:p>
        </w:tc>
      </w:tr>
      <w:tr w:rsidR="00D22284" w:rsidRPr="00D22284" w14:paraId="2BB45938" w14:textId="77777777" w:rsidTr="001C3F72">
        <w:tc>
          <w:tcPr>
            <w:tcW w:w="3119" w:type="dxa"/>
          </w:tcPr>
          <w:p w14:paraId="001A7C9B" w14:textId="6E8825DF" w:rsidR="00081DC6" w:rsidRPr="00D22284" w:rsidRDefault="00081DC6" w:rsidP="001C3F72">
            <w:pPr>
              <w:spacing w:after="120"/>
              <w:rPr>
                <w:rStyle w:val="normaltextrun"/>
                <w:rFonts w:cs="Arial"/>
                <w:color w:val="000000" w:themeColor="text1"/>
                <w:shd w:val="clear" w:color="auto" w:fill="FFFFFF"/>
              </w:rPr>
            </w:pPr>
            <w:r w:rsidRPr="00D22284">
              <w:rPr>
                <w:rStyle w:val="normaltextrun"/>
                <w:rFonts w:cs="Arial"/>
                <w:color w:val="000000" w:themeColor="text1"/>
                <w:shd w:val="clear" w:color="auto" w:fill="FFFFFF"/>
              </w:rPr>
              <w:lastRenderedPageBreak/>
              <w:t>Deaths of persons with learning disabilities</w:t>
            </w:r>
            <w:r w:rsidRPr="00D22284">
              <w:rPr>
                <w:rStyle w:val="eop"/>
                <w:rFonts w:cs="Arial"/>
                <w:color w:val="000000" w:themeColor="text1"/>
                <w:shd w:val="clear" w:color="auto" w:fill="FFFFFF"/>
              </w:rPr>
              <w:t> </w:t>
            </w:r>
          </w:p>
        </w:tc>
        <w:tc>
          <w:tcPr>
            <w:tcW w:w="2977" w:type="dxa"/>
          </w:tcPr>
          <w:p w14:paraId="23671E64" w14:textId="77777777" w:rsidR="00081DC6" w:rsidRPr="00D22284" w:rsidRDefault="00081DC6" w:rsidP="00081DC6">
            <w:pPr>
              <w:pStyle w:val="paragraph"/>
              <w:spacing w:before="0" w:beforeAutospacing="0" w:after="0" w:afterAutospacing="0"/>
              <w:textAlignment w:val="baseline"/>
              <w:rPr>
                <w:rFonts w:ascii="Segoe UI" w:hAnsi="Segoe UI" w:cs="Segoe UI"/>
                <w:color w:val="000000" w:themeColor="text1"/>
                <w:sz w:val="18"/>
                <w:szCs w:val="18"/>
              </w:rPr>
            </w:pPr>
            <w:r w:rsidRPr="00D22284">
              <w:rPr>
                <w:rStyle w:val="normaltextrun"/>
                <w:rFonts w:ascii="Arial" w:hAnsi="Arial" w:cs="Arial"/>
                <w:color w:val="000000" w:themeColor="text1"/>
              </w:rPr>
              <w:t>Refer for Learning Disability Mortality Review (LeDeR)</w:t>
            </w:r>
            <w:r w:rsidRPr="00D22284">
              <w:rPr>
                <w:rStyle w:val="eop"/>
                <w:rFonts w:ascii="Arial" w:hAnsi="Arial" w:cs="Arial"/>
                <w:color w:val="000000" w:themeColor="text1"/>
              </w:rPr>
              <w:t> </w:t>
            </w:r>
          </w:p>
          <w:p w14:paraId="4605AEAE" w14:textId="77777777" w:rsidR="00081DC6" w:rsidRPr="00D22284" w:rsidRDefault="00081DC6" w:rsidP="00081DC6">
            <w:pPr>
              <w:pStyle w:val="paragraph"/>
              <w:spacing w:before="0" w:beforeAutospacing="0" w:after="0" w:afterAutospacing="0"/>
              <w:textAlignment w:val="baseline"/>
              <w:rPr>
                <w:rFonts w:ascii="Segoe UI" w:hAnsi="Segoe UI" w:cs="Segoe UI"/>
                <w:color w:val="000000" w:themeColor="text1"/>
                <w:sz w:val="18"/>
                <w:szCs w:val="18"/>
              </w:rPr>
            </w:pPr>
            <w:r w:rsidRPr="00D22284">
              <w:rPr>
                <w:rStyle w:val="eop"/>
                <w:rFonts w:ascii="Arial" w:hAnsi="Arial" w:cs="Arial"/>
                <w:color w:val="000000" w:themeColor="text1"/>
              </w:rPr>
              <w:t> </w:t>
            </w:r>
          </w:p>
          <w:p w14:paraId="630B2692" w14:textId="77777777" w:rsidR="00081DC6" w:rsidRPr="00D22284" w:rsidRDefault="00081DC6" w:rsidP="00081DC6">
            <w:pPr>
              <w:pStyle w:val="paragraph"/>
              <w:spacing w:before="0" w:beforeAutospacing="0" w:after="0" w:afterAutospacing="0"/>
              <w:textAlignment w:val="baseline"/>
              <w:rPr>
                <w:rFonts w:ascii="Segoe UI" w:hAnsi="Segoe UI" w:cs="Segoe UI"/>
                <w:color w:val="000000" w:themeColor="text1"/>
                <w:sz w:val="18"/>
                <w:szCs w:val="18"/>
              </w:rPr>
            </w:pPr>
            <w:proofErr w:type="gramStart"/>
            <w:r w:rsidRPr="00D22284">
              <w:rPr>
                <w:rStyle w:val="normaltextrun"/>
                <w:rFonts w:ascii="Arial" w:hAnsi="Arial" w:cs="Arial"/>
                <w:color w:val="000000" w:themeColor="text1"/>
              </w:rPr>
              <w:t>Locally-led</w:t>
            </w:r>
            <w:proofErr w:type="gramEnd"/>
            <w:r w:rsidRPr="00D22284">
              <w:rPr>
                <w:rStyle w:val="normaltextrun"/>
                <w:rFonts w:ascii="Arial" w:hAnsi="Arial" w:cs="Arial"/>
                <w:color w:val="000000" w:themeColor="text1"/>
              </w:rPr>
              <w:t xml:space="preserve"> PSII (or other response) may be required alongside the</w:t>
            </w:r>
            <w:r w:rsidRPr="00D22284">
              <w:rPr>
                <w:rStyle w:val="eop"/>
                <w:rFonts w:ascii="Arial" w:hAnsi="Arial" w:cs="Arial"/>
                <w:color w:val="000000" w:themeColor="text1"/>
              </w:rPr>
              <w:t> </w:t>
            </w:r>
          </w:p>
          <w:p w14:paraId="3DD39551" w14:textId="77777777" w:rsidR="00081DC6" w:rsidRPr="00D22284" w:rsidRDefault="00081DC6" w:rsidP="00081DC6">
            <w:pPr>
              <w:pStyle w:val="paragraph"/>
              <w:spacing w:before="0" w:beforeAutospacing="0" w:after="0" w:afterAutospacing="0"/>
              <w:textAlignment w:val="baseline"/>
              <w:rPr>
                <w:rFonts w:ascii="Segoe UI" w:hAnsi="Segoe UI" w:cs="Segoe UI"/>
                <w:color w:val="000000" w:themeColor="text1"/>
                <w:sz w:val="18"/>
                <w:szCs w:val="18"/>
              </w:rPr>
            </w:pPr>
            <w:r w:rsidRPr="00D22284">
              <w:rPr>
                <w:rStyle w:val="normaltextrun"/>
                <w:rFonts w:ascii="Arial" w:hAnsi="Arial" w:cs="Arial"/>
                <w:color w:val="000000" w:themeColor="text1"/>
              </w:rPr>
              <w:t>LeDeR – organisations should liaise with this</w:t>
            </w:r>
          </w:p>
          <w:p w14:paraId="132B0088" w14:textId="77777777" w:rsidR="00081DC6" w:rsidRPr="00D22284" w:rsidRDefault="00081DC6" w:rsidP="00081DC6">
            <w:pPr>
              <w:pStyle w:val="paragraph"/>
              <w:spacing w:before="0" w:beforeAutospacing="0" w:after="0" w:afterAutospacing="0"/>
              <w:ind w:firstLine="720"/>
              <w:textAlignment w:val="baseline"/>
              <w:rPr>
                <w:rStyle w:val="normaltextrun"/>
                <w:rFonts w:ascii="Arial" w:hAnsi="Arial" w:cs="Arial"/>
                <w:color w:val="000000" w:themeColor="text1"/>
              </w:rPr>
            </w:pPr>
          </w:p>
        </w:tc>
        <w:tc>
          <w:tcPr>
            <w:tcW w:w="3260" w:type="dxa"/>
          </w:tcPr>
          <w:p w14:paraId="73C01A0D" w14:textId="773C6BAA" w:rsidR="00081DC6" w:rsidRPr="00D22284" w:rsidRDefault="00F64CDA" w:rsidP="001C3F72">
            <w:pPr>
              <w:spacing w:after="120"/>
              <w:rPr>
                <w:color w:val="000000" w:themeColor="text1"/>
              </w:rPr>
            </w:pPr>
            <w:r w:rsidRPr="00D22284">
              <w:rPr>
                <w:rStyle w:val="normaltextrun"/>
                <w:rFonts w:cs="Arial"/>
                <w:color w:val="000000" w:themeColor="text1"/>
                <w:shd w:val="clear" w:color="auto" w:fill="FFFFFF"/>
              </w:rPr>
              <w:t>LeDeR programme</w:t>
            </w:r>
            <w:r w:rsidRPr="00D22284">
              <w:rPr>
                <w:rStyle w:val="eop"/>
                <w:rFonts w:cs="Arial"/>
                <w:color w:val="000000" w:themeColor="text1"/>
                <w:shd w:val="clear" w:color="auto" w:fill="FFFFFF"/>
              </w:rPr>
              <w:t> </w:t>
            </w:r>
          </w:p>
        </w:tc>
      </w:tr>
      <w:tr w:rsidR="00D22284" w:rsidRPr="00D22284" w14:paraId="48B66DD6" w14:textId="77777777" w:rsidTr="001C3F72">
        <w:tc>
          <w:tcPr>
            <w:tcW w:w="3119" w:type="dxa"/>
          </w:tcPr>
          <w:p w14:paraId="2EB53C11" w14:textId="0C55AC09" w:rsidR="001F2FC2" w:rsidRPr="00D22284" w:rsidRDefault="00C170EF" w:rsidP="001C3F72">
            <w:pPr>
              <w:spacing w:after="120"/>
              <w:rPr>
                <w:rStyle w:val="normaltextrun"/>
                <w:rFonts w:cs="Arial"/>
                <w:color w:val="000000" w:themeColor="text1"/>
                <w:shd w:val="clear" w:color="auto" w:fill="FFFFFF"/>
              </w:rPr>
            </w:pPr>
            <w:r w:rsidRPr="00D22284">
              <w:rPr>
                <w:rStyle w:val="normaltextrun"/>
                <w:rFonts w:cs="Arial"/>
                <w:color w:val="000000" w:themeColor="text1"/>
                <w:bdr w:val="none" w:sz="0" w:space="0" w:color="auto" w:frame="1"/>
              </w:rPr>
              <w:t>Domestic homicide</w:t>
            </w:r>
          </w:p>
        </w:tc>
        <w:tc>
          <w:tcPr>
            <w:tcW w:w="2977" w:type="dxa"/>
          </w:tcPr>
          <w:p w14:paraId="55A37F67" w14:textId="77777777" w:rsidR="00191EEA" w:rsidRPr="00D22284" w:rsidRDefault="00191EEA" w:rsidP="00191EEA">
            <w:pPr>
              <w:pStyle w:val="paragraph"/>
              <w:spacing w:before="0" w:beforeAutospacing="0" w:after="0" w:afterAutospacing="0"/>
              <w:textAlignment w:val="baseline"/>
              <w:rPr>
                <w:rFonts w:ascii="Segoe UI" w:hAnsi="Segoe UI" w:cs="Segoe UI"/>
                <w:color w:val="000000" w:themeColor="text1"/>
                <w:sz w:val="18"/>
                <w:szCs w:val="18"/>
              </w:rPr>
            </w:pPr>
            <w:r w:rsidRPr="00D22284">
              <w:rPr>
                <w:rStyle w:val="normaltextrun"/>
                <w:rFonts w:ascii="Arial" w:hAnsi="Arial" w:cs="Arial"/>
                <w:color w:val="000000" w:themeColor="text1"/>
              </w:rPr>
              <w:t>A domestic homicide is identified by the police usually in partnership</w:t>
            </w:r>
            <w:r w:rsidRPr="00D22284">
              <w:rPr>
                <w:rStyle w:val="eop"/>
                <w:rFonts w:ascii="Arial" w:hAnsi="Arial" w:cs="Arial"/>
                <w:color w:val="000000" w:themeColor="text1"/>
              </w:rPr>
              <w:t> </w:t>
            </w:r>
          </w:p>
          <w:p w14:paraId="7C5B7E03" w14:textId="77777777" w:rsidR="00191EEA" w:rsidRPr="00D22284" w:rsidRDefault="00191EEA" w:rsidP="00191EEA">
            <w:pPr>
              <w:pStyle w:val="paragraph"/>
              <w:spacing w:before="0" w:beforeAutospacing="0" w:after="0" w:afterAutospacing="0"/>
              <w:textAlignment w:val="baseline"/>
              <w:rPr>
                <w:rFonts w:ascii="Segoe UI" w:hAnsi="Segoe UI" w:cs="Segoe UI"/>
                <w:color w:val="000000" w:themeColor="text1"/>
                <w:sz w:val="18"/>
                <w:szCs w:val="18"/>
              </w:rPr>
            </w:pPr>
            <w:r w:rsidRPr="00D22284">
              <w:rPr>
                <w:rStyle w:val="normaltextrun"/>
                <w:rFonts w:ascii="Arial" w:hAnsi="Arial" w:cs="Arial"/>
                <w:color w:val="000000" w:themeColor="text1"/>
              </w:rPr>
              <w:t>with the community safety partnership (CSP) with whom the overall responsibility lies for establishing a review of the case where the CSP considers that the criteria for a domestic homicide review (DHR) are met, it uses local contacts and requests the establishment of a DHR panel.</w:t>
            </w:r>
            <w:r w:rsidRPr="00D22284">
              <w:rPr>
                <w:rStyle w:val="eop"/>
                <w:rFonts w:ascii="Arial" w:hAnsi="Arial" w:cs="Arial"/>
                <w:color w:val="000000" w:themeColor="text1"/>
              </w:rPr>
              <w:t> </w:t>
            </w:r>
          </w:p>
          <w:p w14:paraId="5CFE32FF" w14:textId="77777777" w:rsidR="00191EEA" w:rsidRPr="00D22284" w:rsidRDefault="00191EEA" w:rsidP="00191EEA">
            <w:pPr>
              <w:pStyle w:val="paragraph"/>
              <w:spacing w:before="0" w:beforeAutospacing="0" w:after="0" w:afterAutospacing="0"/>
              <w:textAlignment w:val="baseline"/>
              <w:rPr>
                <w:rFonts w:ascii="Segoe UI" w:hAnsi="Segoe UI" w:cs="Segoe UI"/>
                <w:color w:val="000000" w:themeColor="text1"/>
                <w:sz w:val="18"/>
                <w:szCs w:val="18"/>
              </w:rPr>
            </w:pPr>
            <w:r w:rsidRPr="00D22284">
              <w:rPr>
                <w:rStyle w:val="eop"/>
                <w:rFonts w:ascii="Arial" w:hAnsi="Arial" w:cs="Arial"/>
                <w:color w:val="000000" w:themeColor="text1"/>
              </w:rPr>
              <w:t> </w:t>
            </w:r>
          </w:p>
          <w:p w14:paraId="1EF74EDC" w14:textId="77777777" w:rsidR="00191EEA" w:rsidRPr="00D22284" w:rsidRDefault="00191EEA" w:rsidP="00191EEA">
            <w:pPr>
              <w:pStyle w:val="paragraph"/>
              <w:spacing w:before="0" w:beforeAutospacing="0" w:after="0" w:afterAutospacing="0"/>
              <w:textAlignment w:val="baseline"/>
              <w:rPr>
                <w:rFonts w:ascii="Segoe UI" w:hAnsi="Segoe UI" w:cs="Segoe UI"/>
                <w:color w:val="000000" w:themeColor="text1"/>
                <w:sz w:val="18"/>
                <w:szCs w:val="18"/>
              </w:rPr>
            </w:pPr>
            <w:r w:rsidRPr="00D22284">
              <w:rPr>
                <w:rStyle w:val="normaltextrun"/>
                <w:rFonts w:ascii="Arial" w:hAnsi="Arial" w:cs="Arial"/>
                <w:color w:val="000000" w:themeColor="text1"/>
              </w:rPr>
              <w:t>The Domestic Violence, Crime and Victims Act 2004 sets out the statutory obligations and requirements of organisations and commissioners of health services in relation to DHR</w:t>
            </w:r>
          </w:p>
          <w:p w14:paraId="79CE1158" w14:textId="77777777" w:rsidR="001F2FC2" w:rsidRPr="00D22284" w:rsidRDefault="001F2FC2" w:rsidP="00081DC6">
            <w:pPr>
              <w:pStyle w:val="paragraph"/>
              <w:spacing w:before="0" w:beforeAutospacing="0" w:after="0" w:afterAutospacing="0"/>
              <w:textAlignment w:val="baseline"/>
              <w:rPr>
                <w:rStyle w:val="normaltextrun"/>
                <w:rFonts w:ascii="Arial" w:hAnsi="Arial" w:cs="Arial"/>
                <w:color w:val="000000" w:themeColor="text1"/>
              </w:rPr>
            </w:pPr>
          </w:p>
        </w:tc>
        <w:tc>
          <w:tcPr>
            <w:tcW w:w="3260" w:type="dxa"/>
          </w:tcPr>
          <w:p w14:paraId="717C4D82" w14:textId="5512BFE3" w:rsidR="001F2FC2" w:rsidRPr="00D22284" w:rsidRDefault="00A77F31" w:rsidP="001C3F72">
            <w:pPr>
              <w:spacing w:after="120"/>
              <w:rPr>
                <w:rStyle w:val="normaltextrun"/>
                <w:rFonts w:cs="Arial"/>
                <w:color w:val="000000" w:themeColor="text1"/>
                <w:shd w:val="clear" w:color="auto" w:fill="FFFFFF"/>
              </w:rPr>
            </w:pPr>
            <w:r w:rsidRPr="00D22284">
              <w:rPr>
                <w:rStyle w:val="normaltextrun"/>
                <w:rFonts w:cs="Arial"/>
                <w:color w:val="000000" w:themeColor="text1"/>
                <w:shd w:val="clear" w:color="auto" w:fill="FFFFFF"/>
              </w:rPr>
              <w:t>CSP</w:t>
            </w:r>
          </w:p>
        </w:tc>
      </w:tr>
    </w:tbl>
    <w:p w14:paraId="24DEE4DC" w14:textId="77777777" w:rsidR="001C3F72" w:rsidRPr="00D22284" w:rsidRDefault="001C3F72" w:rsidP="001C3F72">
      <w:pPr>
        <w:rPr>
          <w:color w:val="000000" w:themeColor="text1"/>
        </w:rPr>
      </w:pPr>
    </w:p>
    <w:p w14:paraId="7702433B" w14:textId="77777777" w:rsidR="001C3F72" w:rsidRPr="00D22284" w:rsidRDefault="001C3F72" w:rsidP="004F48D0">
      <w:pPr>
        <w:spacing w:after="0"/>
        <w:ind w:right="-330"/>
        <w:rPr>
          <w:rFonts w:cs="Arial"/>
          <w:color w:val="000000" w:themeColor="text1"/>
        </w:rPr>
      </w:pPr>
    </w:p>
    <w:p w14:paraId="77402BE0" w14:textId="77777777" w:rsidR="004F48D0" w:rsidRPr="00D22284" w:rsidRDefault="004F48D0" w:rsidP="004F48D0">
      <w:pPr>
        <w:spacing w:after="0"/>
        <w:ind w:right="-330"/>
        <w:rPr>
          <w:rFonts w:cs="Arial"/>
          <w:color w:val="000000" w:themeColor="text1"/>
        </w:rPr>
        <w:sectPr w:rsidR="004F48D0" w:rsidRPr="00D22284" w:rsidSect="00141829">
          <w:footerReference w:type="default" r:id="rId12"/>
          <w:pgSz w:w="11906" w:h="16838"/>
          <w:pgMar w:top="1440" w:right="991" w:bottom="1440" w:left="1440" w:header="708" w:footer="708" w:gutter="0"/>
          <w:cols w:space="708"/>
          <w:docGrid w:linePitch="360"/>
        </w:sectPr>
      </w:pPr>
    </w:p>
    <w:p w14:paraId="40BC61E1" w14:textId="312DF2FF" w:rsidR="002B1C64" w:rsidRPr="00D22284" w:rsidRDefault="001C3F72" w:rsidP="00E616D3">
      <w:pPr>
        <w:pStyle w:val="Heading1"/>
        <w:spacing w:after="280" w:line="240" w:lineRule="auto"/>
        <w:ind w:left="-284" w:right="119"/>
        <w:rPr>
          <w:b w:val="0"/>
          <w:bCs w:val="0"/>
          <w:color w:val="000000" w:themeColor="text1"/>
          <w:sz w:val="36"/>
          <w:szCs w:val="36"/>
        </w:rPr>
      </w:pPr>
      <w:r w:rsidRPr="00D22284">
        <w:rPr>
          <w:b w:val="0"/>
          <w:bCs w:val="0"/>
          <w:color w:val="000000" w:themeColor="text1"/>
          <w:sz w:val="36"/>
          <w:szCs w:val="36"/>
        </w:rPr>
        <w:lastRenderedPageBreak/>
        <w:t>Our patient safety incident response plan: local focus</w:t>
      </w:r>
    </w:p>
    <w:p w14:paraId="3BDBEB4D" w14:textId="77777777" w:rsidR="007700A6" w:rsidRPr="00D22284" w:rsidRDefault="007700A6" w:rsidP="007700A6">
      <w:pPr>
        <w:autoSpaceDE w:val="0"/>
        <w:autoSpaceDN w:val="0"/>
        <w:adjustRightInd w:val="0"/>
        <w:spacing w:after="0" w:line="240" w:lineRule="auto"/>
        <w:rPr>
          <w:rFonts w:ascii="Calibri" w:hAnsi="Calibri" w:cs="Calibri"/>
          <w:color w:val="000000" w:themeColor="text1"/>
          <w:sz w:val="24"/>
          <w:szCs w:val="24"/>
        </w:rPr>
      </w:pPr>
    </w:p>
    <w:p w14:paraId="1C9F56A6" w14:textId="04ECCA7C" w:rsidR="007700A6" w:rsidRPr="00D22284" w:rsidRDefault="007700A6" w:rsidP="00DE3F44">
      <w:pPr>
        <w:pStyle w:val="Default"/>
        <w:rPr>
          <w:rFonts w:ascii="Calibri" w:hAnsi="Calibri" w:cs="Calibri"/>
          <w:color w:val="000000" w:themeColor="text1"/>
        </w:rPr>
      </w:pPr>
      <w:r w:rsidRPr="00D22284">
        <w:rPr>
          <w:rFonts w:ascii="Calibri" w:hAnsi="Calibri" w:cs="Calibri"/>
          <w:color w:val="000000" w:themeColor="text1"/>
          <w:sz w:val="29"/>
          <w:szCs w:val="29"/>
        </w:rPr>
        <w:t xml:space="preserve">PSIRF allows organisations to explore patient safety incidents relevant to their context and the populations </w:t>
      </w:r>
      <w:r w:rsidR="00B16A18" w:rsidRPr="00D22284">
        <w:rPr>
          <w:rFonts w:ascii="Calibri" w:hAnsi="Calibri" w:cs="Calibri"/>
          <w:color w:val="000000" w:themeColor="text1"/>
          <w:sz w:val="29"/>
          <w:szCs w:val="29"/>
        </w:rPr>
        <w:t>served.</w:t>
      </w:r>
      <w:r w:rsidR="00DE3F44" w:rsidRPr="00D22284">
        <w:rPr>
          <w:rFonts w:ascii="Calibri" w:hAnsi="Calibri" w:cs="Calibri"/>
          <w:color w:val="000000" w:themeColor="text1"/>
          <w:sz w:val="29"/>
          <w:szCs w:val="29"/>
        </w:rPr>
        <w:t xml:space="preserve">  W</w:t>
      </w:r>
      <w:r w:rsidR="00350F4B" w:rsidRPr="00D22284">
        <w:rPr>
          <w:rFonts w:ascii="Calibri" w:hAnsi="Calibri" w:cs="Calibri"/>
          <w:color w:val="000000" w:themeColor="text1"/>
          <w:sz w:val="29"/>
          <w:szCs w:val="29"/>
        </w:rPr>
        <w:t xml:space="preserve">e have identified the </w:t>
      </w:r>
      <w:r w:rsidR="00AF557F" w:rsidRPr="00D22284">
        <w:rPr>
          <w:rFonts w:ascii="Calibri" w:hAnsi="Calibri" w:cs="Calibri"/>
          <w:color w:val="000000" w:themeColor="text1"/>
          <w:sz w:val="29"/>
          <w:szCs w:val="29"/>
        </w:rPr>
        <w:t>client</w:t>
      </w:r>
      <w:r w:rsidR="00350F4B" w:rsidRPr="00D22284">
        <w:rPr>
          <w:rFonts w:ascii="Calibri" w:hAnsi="Calibri" w:cs="Calibri"/>
          <w:color w:val="000000" w:themeColor="text1"/>
          <w:sz w:val="29"/>
          <w:szCs w:val="29"/>
        </w:rPr>
        <w:t xml:space="preserve"> safety priorities set out below</w:t>
      </w:r>
      <w:r w:rsidR="00DE3F44" w:rsidRPr="00D22284">
        <w:rPr>
          <w:rFonts w:ascii="Calibri" w:hAnsi="Calibri" w:cs="Calibri"/>
          <w:color w:val="000000" w:themeColor="text1"/>
          <w:sz w:val="29"/>
          <w:szCs w:val="29"/>
        </w:rPr>
        <w:t>:</w:t>
      </w:r>
    </w:p>
    <w:p w14:paraId="43BD8D7E" w14:textId="407FE626" w:rsidR="003044FC" w:rsidRPr="00D22284" w:rsidRDefault="003044FC" w:rsidP="003044FC">
      <w:pPr>
        <w:rPr>
          <w:color w:val="000000" w:themeColor="text1"/>
        </w:rPr>
      </w:pPr>
    </w:p>
    <w:tbl>
      <w:tblPr>
        <w:tblW w:w="9356" w:type="dxa"/>
        <w:tblInd w:w="-28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119"/>
        <w:gridCol w:w="2977"/>
        <w:gridCol w:w="3260"/>
      </w:tblGrid>
      <w:tr w:rsidR="00D22284" w:rsidRPr="00D22284" w14:paraId="5E644BFA" w14:textId="77777777" w:rsidTr="003044FC">
        <w:tc>
          <w:tcPr>
            <w:tcW w:w="3119" w:type="dxa"/>
          </w:tcPr>
          <w:p w14:paraId="59E9E34E" w14:textId="2048951B" w:rsidR="003044FC" w:rsidRPr="00D22284" w:rsidRDefault="005C31B9" w:rsidP="000F1E9E">
            <w:pPr>
              <w:spacing w:line="240" w:lineRule="auto"/>
              <w:rPr>
                <w:rFonts w:eastAsia="Arial" w:cstheme="minorHAnsi"/>
                <w:b/>
                <w:color w:val="000000" w:themeColor="text1"/>
              </w:rPr>
            </w:pPr>
            <w:r w:rsidRPr="00D22284">
              <w:rPr>
                <w:rFonts w:eastAsia="Arial" w:cstheme="minorHAnsi"/>
                <w:b/>
                <w:color w:val="000000" w:themeColor="text1"/>
              </w:rPr>
              <w:t xml:space="preserve">Client </w:t>
            </w:r>
            <w:r w:rsidR="003044FC" w:rsidRPr="00D22284">
              <w:rPr>
                <w:rFonts w:eastAsia="Arial" w:cstheme="minorHAnsi"/>
                <w:b/>
                <w:color w:val="000000" w:themeColor="text1"/>
              </w:rPr>
              <w:t xml:space="preserve">safety incident type or issue </w:t>
            </w:r>
          </w:p>
        </w:tc>
        <w:tc>
          <w:tcPr>
            <w:tcW w:w="2977" w:type="dxa"/>
          </w:tcPr>
          <w:p w14:paraId="7CC1FA94" w14:textId="77777777" w:rsidR="003044FC" w:rsidRPr="00D22284" w:rsidRDefault="003044FC" w:rsidP="000F1E9E">
            <w:pPr>
              <w:spacing w:line="240" w:lineRule="auto"/>
              <w:rPr>
                <w:rFonts w:eastAsia="Arial"/>
                <w:b/>
                <w:color w:val="000000" w:themeColor="text1"/>
              </w:rPr>
            </w:pPr>
            <w:r w:rsidRPr="00D22284">
              <w:rPr>
                <w:rFonts w:eastAsia="Arial"/>
                <w:b/>
                <w:bCs/>
                <w:color w:val="000000" w:themeColor="text1"/>
              </w:rPr>
              <w:t xml:space="preserve">Planned response </w:t>
            </w:r>
          </w:p>
        </w:tc>
        <w:tc>
          <w:tcPr>
            <w:tcW w:w="3260" w:type="dxa"/>
          </w:tcPr>
          <w:p w14:paraId="38B6F867" w14:textId="77777777" w:rsidR="003044FC" w:rsidRPr="00D22284" w:rsidRDefault="003044FC" w:rsidP="000F1E9E">
            <w:pPr>
              <w:spacing w:line="240" w:lineRule="auto"/>
              <w:rPr>
                <w:rFonts w:eastAsia="Arial" w:cstheme="minorHAnsi"/>
                <w:b/>
                <w:color w:val="000000" w:themeColor="text1"/>
              </w:rPr>
            </w:pPr>
            <w:r w:rsidRPr="00D22284">
              <w:rPr>
                <w:rFonts w:eastAsia="Arial" w:cstheme="minorHAnsi"/>
                <w:b/>
                <w:color w:val="000000" w:themeColor="text1"/>
              </w:rPr>
              <w:t>Anticipated improvement route</w:t>
            </w:r>
          </w:p>
        </w:tc>
      </w:tr>
      <w:tr w:rsidR="00D22284" w:rsidRPr="00D22284" w14:paraId="323A56C9" w14:textId="77777777" w:rsidTr="00AF557F">
        <w:tc>
          <w:tcPr>
            <w:tcW w:w="3119" w:type="dxa"/>
          </w:tcPr>
          <w:p w14:paraId="48C39760" w14:textId="493B892C" w:rsidR="003044FC" w:rsidRPr="00D22284" w:rsidRDefault="00F24B8D" w:rsidP="003044FC">
            <w:pPr>
              <w:rPr>
                <w:rFonts w:eastAsia="Arial" w:cstheme="minorHAnsi"/>
                <w:color w:val="000000" w:themeColor="text1"/>
              </w:rPr>
            </w:pPr>
            <w:r w:rsidRPr="00D22284">
              <w:rPr>
                <w:rFonts w:eastAsia="Arial" w:cstheme="minorHAnsi"/>
                <w:color w:val="000000" w:themeColor="text1"/>
              </w:rPr>
              <w:t>Safeguarding Children</w:t>
            </w:r>
          </w:p>
        </w:tc>
        <w:tc>
          <w:tcPr>
            <w:tcW w:w="2977" w:type="dxa"/>
          </w:tcPr>
          <w:p w14:paraId="08C102D3" w14:textId="77777777" w:rsidR="00161762" w:rsidRPr="00D22284" w:rsidRDefault="00161762" w:rsidP="00161762">
            <w:pPr>
              <w:pStyle w:val="Default"/>
              <w:rPr>
                <w:color w:val="000000" w:themeColor="text1"/>
                <w:sz w:val="22"/>
                <w:szCs w:val="22"/>
              </w:rPr>
            </w:pPr>
            <w:r w:rsidRPr="00D22284">
              <w:rPr>
                <w:b/>
                <w:bCs/>
                <w:color w:val="000000" w:themeColor="text1"/>
                <w:sz w:val="22"/>
                <w:szCs w:val="22"/>
              </w:rPr>
              <w:t xml:space="preserve">Action Review (AAR) </w:t>
            </w:r>
          </w:p>
          <w:p w14:paraId="26AF3F46" w14:textId="0B209C5D" w:rsidR="00F24B8D" w:rsidRPr="00D22284" w:rsidRDefault="00F24B8D" w:rsidP="00F24B8D">
            <w:pPr>
              <w:pStyle w:val="Default"/>
              <w:rPr>
                <w:color w:val="000000" w:themeColor="text1"/>
                <w:sz w:val="22"/>
                <w:szCs w:val="22"/>
              </w:rPr>
            </w:pPr>
            <w:r w:rsidRPr="00D22284">
              <w:rPr>
                <w:color w:val="000000" w:themeColor="text1"/>
                <w:sz w:val="22"/>
                <w:szCs w:val="22"/>
              </w:rPr>
              <w:t>Follow our Safeguarding Children Policy</w:t>
            </w:r>
            <w:r w:rsidR="00AF557F" w:rsidRPr="00D22284">
              <w:rPr>
                <w:color w:val="000000" w:themeColor="text1"/>
                <w:sz w:val="22"/>
                <w:szCs w:val="22"/>
              </w:rPr>
              <w:t>.</w:t>
            </w:r>
          </w:p>
          <w:p w14:paraId="3D73B05C" w14:textId="5E5338E3" w:rsidR="00AF557F" w:rsidRPr="00D22284" w:rsidRDefault="00AF557F" w:rsidP="00AF557F">
            <w:pPr>
              <w:shd w:val="clear" w:color="auto" w:fill="FFFFFF"/>
              <w:spacing w:after="100" w:afterAutospacing="1" w:line="240" w:lineRule="auto"/>
              <w:outlineLvl w:val="0"/>
              <w:rPr>
                <w:rFonts w:eastAsia="Times New Roman" w:cs="Arial"/>
                <w:color w:val="000000" w:themeColor="text1"/>
                <w:kern w:val="36"/>
                <w:lang w:eastAsia="en-GB"/>
              </w:rPr>
            </w:pPr>
            <w:r w:rsidRPr="00D22284">
              <w:rPr>
                <w:rFonts w:eastAsia="Times New Roman" w:cs="Arial"/>
                <w:color w:val="000000" w:themeColor="text1"/>
                <w:kern w:val="36"/>
                <w:lang w:eastAsia="en-GB"/>
              </w:rPr>
              <w:t>Refer to Multi-Agency Safeguarding Hub</w:t>
            </w:r>
          </w:p>
          <w:p w14:paraId="1E5D30C0" w14:textId="77777777" w:rsidR="00AF557F" w:rsidRPr="00D22284" w:rsidRDefault="00AF557F" w:rsidP="00F24B8D">
            <w:pPr>
              <w:pStyle w:val="Default"/>
              <w:rPr>
                <w:color w:val="000000" w:themeColor="text1"/>
                <w:sz w:val="22"/>
                <w:szCs w:val="22"/>
              </w:rPr>
            </w:pPr>
          </w:p>
          <w:p w14:paraId="12932AC0" w14:textId="39BA47D6" w:rsidR="00F24B8D" w:rsidRPr="00D22284" w:rsidRDefault="00F24B8D" w:rsidP="00905367">
            <w:pPr>
              <w:rPr>
                <w:rFonts w:eastAsia="Arial" w:cstheme="minorHAnsi"/>
                <w:color w:val="000000" w:themeColor="text1"/>
              </w:rPr>
            </w:pPr>
          </w:p>
        </w:tc>
        <w:tc>
          <w:tcPr>
            <w:tcW w:w="3260" w:type="dxa"/>
          </w:tcPr>
          <w:p w14:paraId="32DBB84E" w14:textId="71472A78" w:rsidR="003044FC" w:rsidRPr="00D22284" w:rsidRDefault="005C31B9" w:rsidP="003044FC">
            <w:pPr>
              <w:rPr>
                <w:rFonts w:eastAsia="Arial"/>
                <w:color w:val="000000" w:themeColor="text1"/>
              </w:rPr>
            </w:pPr>
            <w:r w:rsidRPr="00D22284">
              <w:rPr>
                <w:rFonts w:cs="Arial"/>
                <w:color w:val="000000" w:themeColor="text1"/>
                <w:shd w:val="clear" w:color="auto" w:fill="F4F5F6"/>
              </w:rPr>
              <w:t>Recognise key opportunities for growth and education</w:t>
            </w:r>
            <w:r w:rsidRPr="00D22284">
              <w:rPr>
                <w:rFonts w:cs="Arial"/>
                <w:color w:val="000000" w:themeColor="text1"/>
                <w:sz w:val="27"/>
                <w:szCs w:val="27"/>
                <w:shd w:val="clear" w:color="auto" w:fill="F4F5F6"/>
              </w:rPr>
              <w:t xml:space="preserve">. </w:t>
            </w:r>
            <w:r w:rsidR="00ED0E05" w:rsidRPr="00D22284">
              <w:rPr>
                <w:rFonts w:eastAsia="Arial"/>
                <w:color w:val="000000" w:themeColor="text1"/>
              </w:rPr>
              <w:t>C</w:t>
            </w:r>
            <w:r w:rsidR="003044FC" w:rsidRPr="00D22284">
              <w:rPr>
                <w:rFonts w:eastAsia="Arial"/>
                <w:color w:val="000000" w:themeColor="text1"/>
              </w:rPr>
              <w:t xml:space="preserve">reate local safety actions </w:t>
            </w:r>
          </w:p>
        </w:tc>
      </w:tr>
      <w:tr w:rsidR="00D22284" w:rsidRPr="00D22284" w14:paraId="441EC758" w14:textId="77777777" w:rsidTr="00F24B8D">
        <w:trPr>
          <w:trHeight w:val="1794"/>
        </w:trPr>
        <w:tc>
          <w:tcPr>
            <w:tcW w:w="3119" w:type="dxa"/>
          </w:tcPr>
          <w:p w14:paraId="03203DAE" w14:textId="2E1C16BD" w:rsidR="003044FC" w:rsidRPr="00D22284" w:rsidRDefault="003C54F3" w:rsidP="003044FC">
            <w:pPr>
              <w:rPr>
                <w:rFonts w:eastAsia="Arial" w:cstheme="minorHAnsi"/>
                <w:color w:val="000000" w:themeColor="text1"/>
              </w:rPr>
            </w:pPr>
            <w:r w:rsidRPr="00D22284">
              <w:rPr>
                <w:rFonts w:eastAsia="Arial" w:cstheme="minorHAnsi"/>
                <w:bCs/>
                <w:color w:val="000000" w:themeColor="text1"/>
              </w:rPr>
              <w:t>Documentation/IG</w:t>
            </w:r>
            <w:r w:rsidR="00ED0E05" w:rsidRPr="00D22284">
              <w:rPr>
                <w:rFonts w:eastAsia="Arial" w:cstheme="minorHAnsi"/>
                <w:bCs/>
                <w:color w:val="000000" w:themeColor="text1"/>
              </w:rPr>
              <w:t xml:space="preserve"> </w:t>
            </w:r>
            <w:r w:rsidR="008736E7" w:rsidRPr="00D22284">
              <w:rPr>
                <w:rFonts w:eastAsia="Arial" w:cstheme="minorHAnsi"/>
                <w:bCs/>
                <w:color w:val="000000" w:themeColor="text1"/>
              </w:rPr>
              <w:t>B</w:t>
            </w:r>
            <w:r w:rsidR="00ED0E05" w:rsidRPr="00D22284">
              <w:rPr>
                <w:rFonts w:eastAsia="Arial" w:cstheme="minorHAnsi"/>
                <w:bCs/>
                <w:color w:val="000000" w:themeColor="text1"/>
              </w:rPr>
              <w:t>reach</w:t>
            </w:r>
          </w:p>
        </w:tc>
        <w:tc>
          <w:tcPr>
            <w:tcW w:w="2977" w:type="dxa"/>
          </w:tcPr>
          <w:p w14:paraId="5DA67429" w14:textId="77777777" w:rsidR="00161762" w:rsidRPr="00D22284" w:rsidRDefault="00161762" w:rsidP="00161762">
            <w:pPr>
              <w:pStyle w:val="Default"/>
              <w:rPr>
                <w:color w:val="000000" w:themeColor="text1"/>
                <w:sz w:val="22"/>
                <w:szCs w:val="22"/>
              </w:rPr>
            </w:pPr>
            <w:r w:rsidRPr="00D22284">
              <w:rPr>
                <w:b/>
                <w:bCs/>
                <w:color w:val="000000" w:themeColor="text1"/>
                <w:sz w:val="22"/>
                <w:szCs w:val="22"/>
              </w:rPr>
              <w:t xml:space="preserve">Action Review (AAR) </w:t>
            </w:r>
          </w:p>
          <w:p w14:paraId="05A27F76" w14:textId="26EF35F6" w:rsidR="003044FC" w:rsidRPr="00D22284" w:rsidRDefault="00F24B8D" w:rsidP="00161762">
            <w:pPr>
              <w:rPr>
                <w:color w:val="000000" w:themeColor="text1"/>
              </w:rPr>
            </w:pPr>
            <w:r w:rsidRPr="00D22284">
              <w:rPr>
                <w:color w:val="000000" w:themeColor="text1"/>
              </w:rPr>
              <w:t xml:space="preserve">Follow our Data </w:t>
            </w:r>
            <w:r w:rsidR="0004274E" w:rsidRPr="00D22284">
              <w:rPr>
                <w:color w:val="000000" w:themeColor="text1"/>
              </w:rPr>
              <w:t>Security policy</w:t>
            </w:r>
            <w:r w:rsidR="00905367" w:rsidRPr="00D22284">
              <w:rPr>
                <w:color w:val="000000" w:themeColor="text1"/>
              </w:rPr>
              <w:t>, refer to the IG handbook</w:t>
            </w:r>
          </w:p>
          <w:p w14:paraId="06EAFBD4" w14:textId="058D0D47" w:rsidR="00F24B8D" w:rsidRPr="00D22284" w:rsidRDefault="00F24B8D" w:rsidP="00161762">
            <w:pPr>
              <w:rPr>
                <w:rFonts w:eastAsia="Arial" w:cstheme="minorHAnsi"/>
                <w:color w:val="000000" w:themeColor="text1"/>
              </w:rPr>
            </w:pPr>
            <w:r w:rsidRPr="00D22284">
              <w:rPr>
                <w:color w:val="000000" w:themeColor="text1"/>
              </w:rPr>
              <w:t xml:space="preserve">Facilitated </w:t>
            </w:r>
            <w:r w:rsidR="00905367" w:rsidRPr="00D22284">
              <w:rPr>
                <w:color w:val="000000" w:themeColor="text1"/>
              </w:rPr>
              <w:t xml:space="preserve">staff </w:t>
            </w:r>
            <w:r w:rsidRPr="00D22284">
              <w:rPr>
                <w:color w:val="000000" w:themeColor="text1"/>
              </w:rPr>
              <w:t>discussion following an event or activity</w:t>
            </w:r>
          </w:p>
        </w:tc>
        <w:tc>
          <w:tcPr>
            <w:tcW w:w="3260" w:type="dxa"/>
          </w:tcPr>
          <w:p w14:paraId="7FCBAFA8" w14:textId="1A2E1187" w:rsidR="003044FC" w:rsidRPr="00D22284" w:rsidRDefault="005C31B9" w:rsidP="003044FC">
            <w:pPr>
              <w:rPr>
                <w:rFonts w:eastAsia="Arial"/>
                <w:color w:val="000000" w:themeColor="text1"/>
              </w:rPr>
            </w:pPr>
            <w:r w:rsidRPr="00D22284">
              <w:rPr>
                <w:rFonts w:cs="Arial"/>
                <w:color w:val="000000" w:themeColor="text1"/>
                <w:shd w:val="clear" w:color="auto" w:fill="F4F5F6"/>
              </w:rPr>
              <w:t>Recognise key opportunities for growth and education</w:t>
            </w:r>
            <w:r w:rsidRPr="00D22284">
              <w:rPr>
                <w:rFonts w:cs="Arial"/>
                <w:color w:val="000000" w:themeColor="text1"/>
                <w:sz w:val="27"/>
                <w:szCs w:val="27"/>
                <w:shd w:val="clear" w:color="auto" w:fill="F4F5F6"/>
              </w:rPr>
              <w:t xml:space="preserve">. </w:t>
            </w:r>
            <w:r w:rsidRPr="00D22284">
              <w:rPr>
                <w:rFonts w:eastAsia="Arial"/>
                <w:color w:val="000000" w:themeColor="text1"/>
              </w:rPr>
              <w:t>Create local safety actions</w:t>
            </w:r>
          </w:p>
        </w:tc>
      </w:tr>
      <w:tr w:rsidR="00D22284" w:rsidRPr="00D22284" w14:paraId="5CB3A510" w14:textId="77777777" w:rsidTr="003044FC">
        <w:tc>
          <w:tcPr>
            <w:tcW w:w="3119" w:type="dxa"/>
          </w:tcPr>
          <w:p w14:paraId="4C8AFAEC" w14:textId="7D07E1E2" w:rsidR="0028344C" w:rsidRPr="00D22284" w:rsidRDefault="0028344C" w:rsidP="003044FC">
            <w:pPr>
              <w:rPr>
                <w:rFonts w:eastAsia="Arial" w:cstheme="minorHAnsi"/>
                <w:bCs/>
                <w:color w:val="000000" w:themeColor="text1"/>
              </w:rPr>
            </w:pPr>
          </w:p>
        </w:tc>
        <w:tc>
          <w:tcPr>
            <w:tcW w:w="2977" w:type="dxa"/>
          </w:tcPr>
          <w:p w14:paraId="0AC912A5" w14:textId="59E887FB" w:rsidR="0028344C" w:rsidRPr="00D22284" w:rsidRDefault="0028344C" w:rsidP="00905367">
            <w:pPr>
              <w:rPr>
                <w:rFonts w:eastAsia="Arial" w:cstheme="minorHAnsi"/>
                <w:bCs/>
                <w:color w:val="000000" w:themeColor="text1"/>
              </w:rPr>
            </w:pPr>
          </w:p>
        </w:tc>
        <w:tc>
          <w:tcPr>
            <w:tcW w:w="3260" w:type="dxa"/>
          </w:tcPr>
          <w:p w14:paraId="5EDCEE6D" w14:textId="4B7FB321" w:rsidR="0028344C" w:rsidRPr="00D22284" w:rsidRDefault="0028344C" w:rsidP="003044FC">
            <w:pPr>
              <w:rPr>
                <w:rFonts w:eastAsia="Arial"/>
                <w:color w:val="000000" w:themeColor="text1"/>
              </w:rPr>
            </w:pPr>
          </w:p>
        </w:tc>
      </w:tr>
      <w:tr w:rsidR="00D22284" w:rsidRPr="00D22284" w14:paraId="10529736" w14:textId="77777777" w:rsidTr="003044FC">
        <w:tc>
          <w:tcPr>
            <w:tcW w:w="3119" w:type="dxa"/>
          </w:tcPr>
          <w:p w14:paraId="33228744" w14:textId="77777777" w:rsidR="00905367" w:rsidRPr="00D22284" w:rsidRDefault="00905367" w:rsidP="003044FC">
            <w:pPr>
              <w:rPr>
                <w:rFonts w:eastAsia="Arial" w:cstheme="minorHAnsi"/>
                <w:bCs/>
                <w:color w:val="000000" w:themeColor="text1"/>
              </w:rPr>
            </w:pPr>
          </w:p>
        </w:tc>
        <w:tc>
          <w:tcPr>
            <w:tcW w:w="2977" w:type="dxa"/>
          </w:tcPr>
          <w:p w14:paraId="4EAC0B20" w14:textId="77777777" w:rsidR="00905367" w:rsidRPr="00D22284" w:rsidRDefault="00905367" w:rsidP="00905367">
            <w:pPr>
              <w:pStyle w:val="Default"/>
              <w:rPr>
                <w:b/>
                <w:bCs/>
                <w:color w:val="000000" w:themeColor="text1"/>
                <w:sz w:val="22"/>
                <w:szCs w:val="22"/>
              </w:rPr>
            </w:pPr>
          </w:p>
        </w:tc>
        <w:tc>
          <w:tcPr>
            <w:tcW w:w="3260" w:type="dxa"/>
          </w:tcPr>
          <w:p w14:paraId="3933B925" w14:textId="77777777" w:rsidR="00905367" w:rsidRPr="00D22284" w:rsidRDefault="00905367" w:rsidP="003044FC">
            <w:pPr>
              <w:rPr>
                <w:rFonts w:cs="Arial"/>
                <w:color w:val="000000" w:themeColor="text1"/>
                <w:shd w:val="clear" w:color="auto" w:fill="F4F5F6"/>
              </w:rPr>
            </w:pPr>
          </w:p>
        </w:tc>
      </w:tr>
    </w:tbl>
    <w:p w14:paraId="5F362766" w14:textId="77777777" w:rsidR="0028344C" w:rsidRPr="00D22284" w:rsidRDefault="0028344C" w:rsidP="0028344C">
      <w:pPr>
        <w:autoSpaceDE w:val="0"/>
        <w:autoSpaceDN w:val="0"/>
        <w:adjustRightInd w:val="0"/>
        <w:spacing w:after="0" w:line="240" w:lineRule="auto"/>
        <w:rPr>
          <w:rFonts w:ascii="Calibri" w:hAnsi="Calibri" w:cs="Calibri"/>
          <w:color w:val="000000" w:themeColor="text1"/>
          <w:sz w:val="24"/>
          <w:szCs w:val="24"/>
        </w:rPr>
      </w:pPr>
    </w:p>
    <w:p w14:paraId="01C4F858" w14:textId="3F0B785B" w:rsidR="005C221F" w:rsidRPr="005C31B9" w:rsidRDefault="0028344C" w:rsidP="00A34BA5">
      <w:pPr>
        <w:jc w:val="both"/>
        <w:rPr>
          <w:rFonts w:eastAsiaTheme="majorEastAsia" w:cs="Arial"/>
          <w:b/>
          <w:bCs/>
          <w:color w:val="7F3F00"/>
        </w:rPr>
      </w:pPr>
      <w:r w:rsidRPr="00D22284">
        <w:rPr>
          <w:rFonts w:cs="Arial"/>
          <w:color w:val="000000" w:themeColor="text1"/>
        </w:rPr>
        <w:t>All incidents will be reported through LFPSE regardless of level of investigation required</w:t>
      </w:r>
      <w:r w:rsidR="00A34BA5" w:rsidRPr="00D22284">
        <w:rPr>
          <w:rFonts w:cs="Arial"/>
          <w:color w:val="000000" w:themeColor="text1"/>
        </w:rPr>
        <w:t>.</w:t>
      </w:r>
    </w:p>
    <w:sectPr w:rsidR="005C221F" w:rsidRPr="005C31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55B16" w14:textId="77777777" w:rsidR="00484972" w:rsidRDefault="00484972" w:rsidP="00B31C5A">
      <w:pPr>
        <w:spacing w:after="0" w:line="240" w:lineRule="auto"/>
      </w:pPr>
      <w:r>
        <w:separator/>
      </w:r>
    </w:p>
  </w:endnote>
  <w:endnote w:type="continuationSeparator" w:id="0">
    <w:p w14:paraId="4AC31825" w14:textId="77777777" w:rsidR="00484972" w:rsidRDefault="00484972" w:rsidP="00B31C5A">
      <w:pPr>
        <w:spacing w:after="0" w:line="240" w:lineRule="auto"/>
      </w:pPr>
      <w:r>
        <w:continuationSeparator/>
      </w:r>
    </w:p>
  </w:endnote>
  <w:endnote w:type="continuationNotice" w:id="1">
    <w:p w14:paraId="4E3A3562" w14:textId="77777777" w:rsidR="00484972" w:rsidRDefault="00484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D56A" w14:textId="4E09F396" w:rsidR="00C0519A" w:rsidRPr="0015328C" w:rsidRDefault="008338F4" w:rsidP="00114E2F">
    <w:pPr>
      <w:tabs>
        <w:tab w:val="left" w:pos="1418"/>
      </w:tabs>
      <w:spacing w:before="120" w:after="120" w:line="240" w:lineRule="auto"/>
      <w:ind w:left="-567" w:right="-45"/>
      <w:rPr>
        <w:rFonts w:ascii="Calibri" w:eastAsia="Calibri" w:hAnsi="Calibri" w:cs="Times New Roman"/>
        <w:sz w:val="24"/>
        <w:szCs w:val="24"/>
      </w:rPr>
    </w:pPr>
    <w:r>
      <w:rPr>
        <w:sz w:val="24"/>
        <w:szCs w:val="24"/>
      </w:rPr>
      <w:t xml:space="preserve">ADHD </w:t>
    </w:r>
    <w:proofErr w:type="gramStart"/>
    <w:r>
      <w:rPr>
        <w:sz w:val="24"/>
        <w:szCs w:val="24"/>
      </w:rPr>
      <w:t>North West</w:t>
    </w:r>
    <w:proofErr w:type="gramEnd"/>
    <w:r>
      <w:rPr>
        <w:sz w:val="24"/>
        <w:szCs w:val="24"/>
      </w:rPr>
      <w:t xml:space="preserve"> </w:t>
    </w:r>
    <w:r w:rsidR="00C0519A" w:rsidRPr="00F17175">
      <w:rPr>
        <w:sz w:val="24"/>
        <w:szCs w:val="24"/>
      </w:rPr>
      <w:t>P</w:t>
    </w:r>
    <w:r w:rsidR="0015328C">
      <w:rPr>
        <w:sz w:val="24"/>
        <w:szCs w:val="24"/>
      </w:rPr>
      <w:t>atient safety incident response p</w:t>
    </w:r>
    <w:r w:rsidR="00F242D5">
      <w:rPr>
        <w:sz w:val="24"/>
        <w:szCs w:val="24"/>
      </w:rPr>
      <w:t>lan</w:t>
    </w:r>
    <w:r w:rsidR="00C9352E">
      <w:rPr>
        <w:sz w:val="24"/>
        <w:szCs w:val="24"/>
      </w:rPr>
      <w:t xml:space="preserve"> </w:t>
    </w:r>
    <w:r w:rsidR="00844284">
      <w:rPr>
        <w:sz w:val="24"/>
        <w:szCs w:val="24"/>
      </w:rPr>
      <w:t>7</w:t>
    </w:r>
    <w:r w:rsidR="00C9352E">
      <w:rPr>
        <w:sz w:val="24"/>
        <w:szCs w:val="24"/>
      </w:rPr>
      <w:t>.8.202</w:t>
    </w:r>
    <w:r w:rsidR="006C41B1">
      <w:rPr>
        <w:sz w:val="24"/>
        <w:szCs w:val="24"/>
      </w:rPr>
      <w:t>5</w:t>
    </w:r>
  </w:p>
  <w:p w14:paraId="465049A1" w14:textId="77777777" w:rsidR="00C0519A" w:rsidRDefault="00C0519A" w:rsidP="00F17175">
    <w:pPr>
      <w:pStyle w:val="Footer"/>
      <w:jc w:val="center"/>
    </w:pPr>
    <w:r>
      <w:ptab w:relativeTo="margin" w:alignment="right" w:leader="none"/>
    </w:r>
    <w:r>
      <w:t xml:space="preserve">Page </w:t>
    </w:r>
    <w:r>
      <w:rPr>
        <w:b/>
      </w:rPr>
      <w:fldChar w:fldCharType="begin"/>
    </w:r>
    <w:r>
      <w:rPr>
        <w:b/>
      </w:rPr>
      <w:instrText xml:space="preserve"> PAGE  \* Arabic  \* MERGEFORMAT </w:instrText>
    </w:r>
    <w:r>
      <w:rPr>
        <w:b/>
      </w:rPr>
      <w:fldChar w:fldCharType="separate"/>
    </w:r>
    <w:r>
      <w:rPr>
        <w:b/>
        <w:noProof/>
      </w:rPr>
      <w:t>12</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A2EA8" w14:textId="77777777" w:rsidR="00484972" w:rsidRDefault="00484972" w:rsidP="00B31C5A">
      <w:pPr>
        <w:spacing w:after="0" w:line="240" w:lineRule="auto"/>
      </w:pPr>
      <w:r>
        <w:separator/>
      </w:r>
    </w:p>
  </w:footnote>
  <w:footnote w:type="continuationSeparator" w:id="0">
    <w:p w14:paraId="363A14C5" w14:textId="77777777" w:rsidR="00484972" w:rsidRDefault="00484972" w:rsidP="00B31C5A">
      <w:pPr>
        <w:spacing w:after="0" w:line="240" w:lineRule="auto"/>
      </w:pPr>
      <w:r>
        <w:continuationSeparator/>
      </w:r>
    </w:p>
  </w:footnote>
  <w:footnote w:type="continuationNotice" w:id="1">
    <w:p w14:paraId="23E47F5C" w14:textId="77777777" w:rsidR="00484972" w:rsidRDefault="004849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8EB9E8"/>
    <w:multiLevelType w:val="hybridMultilevel"/>
    <w:tmpl w:val="C36711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1C73"/>
    <w:multiLevelType w:val="hybridMultilevel"/>
    <w:tmpl w:val="5CEAE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C11B96"/>
    <w:multiLevelType w:val="hybridMultilevel"/>
    <w:tmpl w:val="0BBC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26A38"/>
    <w:multiLevelType w:val="hybridMultilevel"/>
    <w:tmpl w:val="6E68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33558"/>
    <w:multiLevelType w:val="hybridMultilevel"/>
    <w:tmpl w:val="B78E3628"/>
    <w:lvl w:ilvl="0" w:tplc="0D8C39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A7A69"/>
    <w:multiLevelType w:val="hybridMultilevel"/>
    <w:tmpl w:val="DFB6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E47E8F"/>
    <w:multiLevelType w:val="hybridMultilevel"/>
    <w:tmpl w:val="1EF2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D69A6"/>
    <w:multiLevelType w:val="hybridMultilevel"/>
    <w:tmpl w:val="8D1E641C"/>
    <w:lvl w:ilvl="0" w:tplc="1BC6BA06">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1C207C"/>
    <w:multiLevelType w:val="hybridMultilevel"/>
    <w:tmpl w:val="EA86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41662"/>
    <w:multiLevelType w:val="hybridMultilevel"/>
    <w:tmpl w:val="D258F64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19E75656"/>
    <w:multiLevelType w:val="hybridMultilevel"/>
    <w:tmpl w:val="A1B8B8B6"/>
    <w:lvl w:ilvl="0" w:tplc="9B36E15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3D47D9"/>
    <w:multiLevelType w:val="hybridMultilevel"/>
    <w:tmpl w:val="E7A444BC"/>
    <w:lvl w:ilvl="0" w:tplc="90822C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776AFB"/>
    <w:multiLevelType w:val="hybridMultilevel"/>
    <w:tmpl w:val="E1A054D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3" w15:restartNumberingAfterBreak="0">
    <w:nsid w:val="250444A6"/>
    <w:multiLevelType w:val="multilevel"/>
    <w:tmpl w:val="A39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8F3B09"/>
    <w:multiLevelType w:val="hybridMultilevel"/>
    <w:tmpl w:val="2392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B669B7"/>
    <w:multiLevelType w:val="hybridMultilevel"/>
    <w:tmpl w:val="BB3C5F5C"/>
    <w:lvl w:ilvl="0" w:tplc="C270E7D0">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50C47"/>
    <w:multiLevelType w:val="hybridMultilevel"/>
    <w:tmpl w:val="BFFCBFF4"/>
    <w:lvl w:ilvl="0" w:tplc="E89EBA86">
      <w:start w:val="1"/>
      <w:numFmt w:val="bullet"/>
      <w:lvlText w:val=""/>
      <w:lvlJc w:val="left"/>
      <w:pPr>
        <w:ind w:left="360" w:hanging="360"/>
      </w:pPr>
      <w:rPr>
        <w:rFonts w:ascii="Symbol" w:hAnsi="Symbol" w:hint="default"/>
        <w:b/>
        <w:i w:val="0"/>
        <w:sz w:val="20"/>
      </w:rPr>
    </w:lvl>
    <w:lvl w:ilvl="1" w:tplc="9C587E1C">
      <w:numFmt w:val="bullet"/>
      <w:lvlText w:val="-"/>
      <w:lvlJc w:val="left"/>
      <w:pPr>
        <w:ind w:left="1080" w:hanging="360"/>
      </w:pPr>
      <w:rPr>
        <w:rFonts w:ascii="Calibri" w:eastAsia="Times New Roman"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CE49A8"/>
    <w:multiLevelType w:val="hybridMultilevel"/>
    <w:tmpl w:val="B77E03D2"/>
    <w:lvl w:ilvl="0" w:tplc="EF1EDB3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F32EB"/>
    <w:multiLevelType w:val="hybridMultilevel"/>
    <w:tmpl w:val="1EB8C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59066E"/>
    <w:multiLevelType w:val="hybridMultilevel"/>
    <w:tmpl w:val="A15260FA"/>
    <w:lvl w:ilvl="0" w:tplc="F69C481C">
      <w:start w:val="1"/>
      <w:numFmt w:val="bullet"/>
      <w:lvlText w:val=""/>
      <w:lvlJc w:val="left"/>
      <w:pPr>
        <w:tabs>
          <w:tab w:val="num" w:pos="360"/>
        </w:tabs>
        <w:ind w:left="360" w:hanging="360"/>
      </w:pPr>
      <w:rPr>
        <w:rFonts w:ascii="Symbol" w:hAnsi="Symbol" w:hint="default"/>
        <w:sz w:val="20"/>
        <w:szCs w:val="20"/>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5280205"/>
    <w:multiLevelType w:val="multilevel"/>
    <w:tmpl w:val="4F50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D16E83"/>
    <w:multiLevelType w:val="multilevel"/>
    <w:tmpl w:val="E444C0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9348F"/>
    <w:multiLevelType w:val="hybridMultilevel"/>
    <w:tmpl w:val="806ADC5E"/>
    <w:lvl w:ilvl="0" w:tplc="A226F58C">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8F09E5"/>
    <w:multiLevelType w:val="hybridMultilevel"/>
    <w:tmpl w:val="B34CD96C"/>
    <w:lvl w:ilvl="0" w:tplc="9734341E">
      <w:start w:val="1"/>
      <w:numFmt w:val="bullet"/>
      <w:lvlText w:val=""/>
      <w:lvlJc w:val="left"/>
      <w:pPr>
        <w:ind w:left="1080" w:hanging="360"/>
      </w:pPr>
      <w:rPr>
        <w:rFonts w:ascii="Symbol" w:hAnsi="Symbol" w:hint="default"/>
        <w:color w:val="005EB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9771730"/>
    <w:multiLevelType w:val="hybridMultilevel"/>
    <w:tmpl w:val="746000A8"/>
    <w:lvl w:ilvl="0" w:tplc="90822C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825AE7"/>
    <w:multiLevelType w:val="hybridMultilevel"/>
    <w:tmpl w:val="D17AB1F8"/>
    <w:lvl w:ilvl="0" w:tplc="26E0BCD2">
      <w:start w:val="1"/>
      <w:numFmt w:val="bullet"/>
      <w:lvlText w:val=""/>
      <w:lvlJc w:val="left"/>
      <w:pPr>
        <w:ind w:left="765" w:hanging="360"/>
      </w:pPr>
      <w:rPr>
        <w:rFonts w:ascii="Symbol" w:hAnsi="Symbol" w:hint="default"/>
        <w:color w:val="0070C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557105DD"/>
    <w:multiLevelType w:val="hybridMultilevel"/>
    <w:tmpl w:val="1F543276"/>
    <w:lvl w:ilvl="0" w:tplc="08090001">
      <w:start w:val="1"/>
      <w:numFmt w:val="bullet"/>
      <w:lvlText w:val=""/>
      <w:lvlJc w:val="left"/>
      <w:pPr>
        <w:ind w:left="1256" w:hanging="360"/>
      </w:pPr>
      <w:rPr>
        <w:rFonts w:ascii="Symbol" w:hAnsi="Symbol" w:hint="default"/>
      </w:rPr>
    </w:lvl>
    <w:lvl w:ilvl="1" w:tplc="08090003" w:tentative="1">
      <w:start w:val="1"/>
      <w:numFmt w:val="bullet"/>
      <w:lvlText w:val="o"/>
      <w:lvlJc w:val="left"/>
      <w:pPr>
        <w:ind w:left="1976" w:hanging="360"/>
      </w:pPr>
      <w:rPr>
        <w:rFonts w:ascii="Courier New" w:hAnsi="Courier New" w:cs="Courier New" w:hint="default"/>
      </w:rPr>
    </w:lvl>
    <w:lvl w:ilvl="2" w:tplc="08090005" w:tentative="1">
      <w:start w:val="1"/>
      <w:numFmt w:val="bullet"/>
      <w:lvlText w:val=""/>
      <w:lvlJc w:val="left"/>
      <w:pPr>
        <w:ind w:left="2696" w:hanging="360"/>
      </w:pPr>
      <w:rPr>
        <w:rFonts w:ascii="Wingdings" w:hAnsi="Wingdings" w:hint="default"/>
      </w:rPr>
    </w:lvl>
    <w:lvl w:ilvl="3" w:tplc="08090001" w:tentative="1">
      <w:start w:val="1"/>
      <w:numFmt w:val="bullet"/>
      <w:lvlText w:val=""/>
      <w:lvlJc w:val="left"/>
      <w:pPr>
        <w:ind w:left="3416" w:hanging="360"/>
      </w:pPr>
      <w:rPr>
        <w:rFonts w:ascii="Symbol" w:hAnsi="Symbol" w:hint="default"/>
      </w:rPr>
    </w:lvl>
    <w:lvl w:ilvl="4" w:tplc="08090003" w:tentative="1">
      <w:start w:val="1"/>
      <w:numFmt w:val="bullet"/>
      <w:lvlText w:val="o"/>
      <w:lvlJc w:val="left"/>
      <w:pPr>
        <w:ind w:left="4136" w:hanging="360"/>
      </w:pPr>
      <w:rPr>
        <w:rFonts w:ascii="Courier New" w:hAnsi="Courier New" w:cs="Courier New" w:hint="default"/>
      </w:rPr>
    </w:lvl>
    <w:lvl w:ilvl="5" w:tplc="08090005" w:tentative="1">
      <w:start w:val="1"/>
      <w:numFmt w:val="bullet"/>
      <w:lvlText w:val=""/>
      <w:lvlJc w:val="left"/>
      <w:pPr>
        <w:ind w:left="4856" w:hanging="360"/>
      </w:pPr>
      <w:rPr>
        <w:rFonts w:ascii="Wingdings" w:hAnsi="Wingdings" w:hint="default"/>
      </w:rPr>
    </w:lvl>
    <w:lvl w:ilvl="6" w:tplc="08090001" w:tentative="1">
      <w:start w:val="1"/>
      <w:numFmt w:val="bullet"/>
      <w:lvlText w:val=""/>
      <w:lvlJc w:val="left"/>
      <w:pPr>
        <w:ind w:left="5576" w:hanging="360"/>
      </w:pPr>
      <w:rPr>
        <w:rFonts w:ascii="Symbol" w:hAnsi="Symbol" w:hint="default"/>
      </w:rPr>
    </w:lvl>
    <w:lvl w:ilvl="7" w:tplc="08090003" w:tentative="1">
      <w:start w:val="1"/>
      <w:numFmt w:val="bullet"/>
      <w:lvlText w:val="o"/>
      <w:lvlJc w:val="left"/>
      <w:pPr>
        <w:ind w:left="6296" w:hanging="360"/>
      </w:pPr>
      <w:rPr>
        <w:rFonts w:ascii="Courier New" w:hAnsi="Courier New" w:cs="Courier New" w:hint="default"/>
      </w:rPr>
    </w:lvl>
    <w:lvl w:ilvl="8" w:tplc="08090005" w:tentative="1">
      <w:start w:val="1"/>
      <w:numFmt w:val="bullet"/>
      <w:lvlText w:val=""/>
      <w:lvlJc w:val="left"/>
      <w:pPr>
        <w:ind w:left="7016" w:hanging="360"/>
      </w:pPr>
      <w:rPr>
        <w:rFonts w:ascii="Wingdings" w:hAnsi="Wingdings" w:hint="default"/>
      </w:rPr>
    </w:lvl>
  </w:abstractNum>
  <w:abstractNum w:abstractNumId="27" w15:restartNumberingAfterBreak="0">
    <w:nsid w:val="577E328A"/>
    <w:multiLevelType w:val="hybridMultilevel"/>
    <w:tmpl w:val="9C2A7FC6"/>
    <w:lvl w:ilvl="0" w:tplc="70FC15C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2B48BC"/>
    <w:multiLevelType w:val="hybridMultilevel"/>
    <w:tmpl w:val="3C32B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410990"/>
    <w:multiLevelType w:val="hybridMultilevel"/>
    <w:tmpl w:val="F4F8656C"/>
    <w:lvl w:ilvl="0" w:tplc="E89EBA86">
      <w:start w:val="1"/>
      <w:numFmt w:val="bullet"/>
      <w:lvlText w:val=""/>
      <w:lvlJc w:val="left"/>
      <w:pPr>
        <w:ind w:left="720" w:hanging="360"/>
      </w:pPr>
      <w:rPr>
        <w:rFonts w:ascii="Symbol" w:hAnsi="Symbol" w:hint="default"/>
        <w:b/>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2B2131"/>
    <w:multiLevelType w:val="hybridMultilevel"/>
    <w:tmpl w:val="4DDC7EF8"/>
    <w:lvl w:ilvl="0" w:tplc="901CEE0A">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98489B"/>
    <w:multiLevelType w:val="hybridMultilevel"/>
    <w:tmpl w:val="73423386"/>
    <w:lvl w:ilvl="0" w:tplc="C750BB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B632DF"/>
    <w:multiLevelType w:val="hybridMultilevel"/>
    <w:tmpl w:val="84C2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9C5921"/>
    <w:multiLevelType w:val="hybridMultilevel"/>
    <w:tmpl w:val="3F2CFB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6BF56A8E"/>
    <w:multiLevelType w:val="hybridMultilevel"/>
    <w:tmpl w:val="0BC62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5E2E06"/>
    <w:multiLevelType w:val="hybridMultilevel"/>
    <w:tmpl w:val="EDEE7FBA"/>
    <w:lvl w:ilvl="0" w:tplc="90EA090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8738F9"/>
    <w:multiLevelType w:val="hybridMultilevel"/>
    <w:tmpl w:val="BE184A96"/>
    <w:lvl w:ilvl="0" w:tplc="08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2E67A7"/>
    <w:multiLevelType w:val="hybridMultilevel"/>
    <w:tmpl w:val="6B70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EF09D8"/>
    <w:multiLevelType w:val="hybridMultilevel"/>
    <w:tmpl w:val="C934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3341DA"/>
    <w:multiLevelType w:val="hybridMultilevel"/>
    <w:tmpl w:val="DBD28004"/>
    <w:lvl w:ilvl="0" w:tplc="B066DA48">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293317">
    <w:abstractNumId w:val="29"/>
  </w:num>
  <w:num w:numId="2" w16cid:durableId="2024281363">
    <w:abstractNumId w:val="16"/>
  </w:num>
  <w:num w:numId="3" w16cid:durableId="1452625377">
    <w:abstractNumId w:val="33"/>
  </w:num>
  <w:num w:numId="4" w16cid:durableId="380712212">
    <w:abstractNumId w:val="19"/>
  </w:num>
  <w:num w:numId="5" w16cid:durableId="1321274342">
    <w:abstractNumId w:val="2"/>
  </w:num>
  <w:num w:numId="6" w16cid:durableId="1356467481">
    <w:abstractNumId w:val="5"/>
  </w:num>
  <w:num w:numId="7" w16cid:durableId="1850439237">
    <w:abstractNumId w:val="36"/>
  </w:num>
  <w:num w:numId="8" w16cid:durableId="467666608">
    <w:abstractNumId w:val="19"/>
  </w:num>
  <w:num w:numId="9" w16cid:durableId="2037196271">
    <w:abstractNumId w:val="18"/>
  </w:num>
  <w:num w:numId="10" w16cid:durableId="794639218">
    <w:abstractNumId w:val="26"/>
  </w:num>
  <w:num w:numId="11" w16cid:durableId="2002850720">
    <w:abstractNumId w:val="1"/>
  </w:num>
  <w:num w:numId="12" w16cid:durableId="272518513">
    <w:abstractNumId w:val="31"/>
  </w:num>
  <w:num w:numId="13" w16cid:durableId="111091805">
    <w:abstractNumId w:val="28"/>
  </w:num>
  <w:num w:numId="14" w16cid:durableId="690187352">
    <w:abstractNumId w:val="38"/>
  </w:num>
  <w:num w:numId="15" w16cid:durableId="1159073505">
    <w:abstractNumId w:val="3"/>
  </w:num>
  <w:num w:numId="16" w16cid:durableId="985935153">
    <w:abstractNumId w:val="0"/>
  </w:num>
  <w:num w:numId="17" w16cid:durableId="295910646">
    <w:abstractNumId w:val="37"/>
  </w:num>
  <w:num w:numId="18" w16cid:durableId="2052803909">
    <w:abstractNumId w:val="11"/>
  </w:num>
  <w:num w:numId="19" w16cid:durableId="896546447">
    <w:abstractNumId w:val="24"/>
  </w:num>
  <w:num w:numId="20" w16cid:durableId="1558862272">
    <w:abstractNumId w:val="34"/>
  </w:num>
  <w:num w:numId="21" w16cid:durableId="1966233416">
    <w:abstractNumId w:val="12"/>
  </w:num>
  <w:num w:numId="22" w16cid:durableId="1026444688">
    <w:abstractNumId w:val="4"/>
  </w:num>
  <w:num w:numId="23" w16cid:durableId="1763066717">
    <w:abstractNumId w:val="6"/>
  </w:num>
  <w:num w:numId="24" w16cid:durableId="1332299532">
    <w:abstractNumId w:val="20"/>
  </w:num>
  <w:num w:numId="25" w16cid:durableId="1387337931">
    <w:abstractNumId w:val="13"/>
  </w:num>
  <w:num w:numId="26" w16cid:durableId="1139416276">
    <w:abstractNumId w:val="8"/>
  </w:num>
  <w:num w:numId="27" w16cid:durableId="630091526">
    <w:abstractNumId w:val="9"/>
  </w:num>
  <w:num w:numId="28" w16cid:durableId="1587761733">
    <w:abstractNumId w:val="10"/>
  </w:num>
  <w:num w:numId="29" w16cid:durableId="1294680011">
    <w:abstractNumId w:val="17"/>
  </w:num>
  <w:num w:numId="30" w16cid:durableId="2046370648">
    <w:abstractNumId w:val="32"/>
  </w:num>
  <w:num w:numId="31" w16cid:durableId="498232443">
    <w:abstractNumId w:val="35"/>
  </w:num>
  <w:num w:numId="32" w16cid:durableId="2119135477">
    <w:abstractNumId w:val="30"/>
  </w:num>
  <w:num w:numId="33" w16cid:durableId="467934846">
    <w:abstractNumId w:val="25"/>
  </w:num>
  <w:num w:numId="34" w16cid:durableId="1919946003">
    <w:abstractNumId w:val="27"/>
  </w:num>
  <w:num w:numId="35" w16cid:durableId="248661322">
    <w:abstractNumId w:val="23"/>
  </w:num>
  <w:num w:numId="36" w16cid:durableId="3940290">
    <w:abstractNumId w:val="15"/>
  </w:num>
  <w:num w:numId="37" w16cid:durableId="493836357">
    <w:abstractNumId w:val="39"/>
  </w:num>
  <w:num w:numId="38" w16cid:durableId="199972727">
    <w:abstractNumId w:val="22"/>
  </w:num>
  <w:num w:numId="39" w16cid:durableId="2058697898">
    <w:abstractNumId w:val="14"/>
  </w:num>
  <w:num w:numId="40" w16cid:durableId="619260552">
    <w:abstractNumId w:val="7"/>
  </w:num>
  <w:num w:numId="41" w16cid:durableId="18169470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AA"/>
    <w:rsid w:val="00000451"/>
    <w:rsid w:val="00004A2B"/>
    <w:rsid w:val="0000546E"/>
    <w:rsid w:val="0000557E"/>
    <w:rsid w:val="000107A4"/>
    <w:rsid w:val="00010967"/>
    <w:rsid w:val="00015061"/>
    <w:rsid w:val="00017068"/>
    <w:rsid w:val="00027016"/>
    <w:rsid w:val="0002790E"/>
    <w:rsid w:val="00030BDC"/>
    <w:rsid w:val="000314D9"/>
    <w:rsid w:val="000320C8"/>
    <w:rsid w:val="00034691"/>
    <w:rsid w:val="00034E4F"/>
    <w:rsid w:val="00037C73"/>
    <w:rsid w:val="00040046"/>
    <w:rsid w:val="000410DF"/>
    <w:rsid w:val="0004274E"/>
    <w:rsid w:val="00043B59"/>
    <w:rsid w:val="00046220"/>
    <w:rsid w:val="00051D45"/>
    <w:rsid w:val="00052F36"/>
    <w:rsid w:val="000562D2"/>
    <w:rsid w:val="000661C5"/>
    <w:rsid w:val="000722C6"/>
    <w:rsid w:val="00072668"/>
    <w:rsid w:val="00072AB3"/>
    <w:rsid w:val="00073126"/>
    <w:rsid w:val="0007746E"/>
    <w:rsid w:val="00081DC6"/>
    <w:rsid w:val="00086770"/>
    <w:rsid w:val="00090C5C"/>
    <w:rsid w:val="00093923"/>
    <w:rsid w:val="00097C53"/>
    <w:rsid w:val="000A16A6"/>
    <w:rsid w:val="000A496A"/>
    <w:rsid w:val="000A4E08"/>
    <w:rsid w:val="000A5254"/>
    <w:rsid w:val="000B0095"/>
    <w:rsid w:val="000B0F6D"/>
    <w:rsid w:val="000B3F15"/>
    <w:rsid w:val="000B6D8A"/>
    <w:rsid w:val="000B7989"/>
    <w:rsid w:val="000C2135"/>
    <w:rsid w:val="000C3A30"/>
    <w:rsid w:val="000D3FDA"/>
    <w:rsid w:val="000D56E3"/>
    <w:rsid w:val="000D5903"/>
    <w:rsid w:val="000E11BC"/>
    <w:rsid w:val="000E1851"/>
    <w:rsid w:val="000E1B80"/>
    <w:rsid w:val="000E28D8"/>
    <w:rsid w:val="000E31F1"/>
    <w:rsid w:val="000E4490"/>
    <w:rsid w:val="000F19AC"/>
    <w:rsid w:val="000F1E9E"/>
    <w:rsid w:val="000F265D"/>
    <w:rsid w:val="000F36D1"/>
    <w:rsid w:val="000F4364"/>
    <w:rsid w:val="001004E1"/>
    <w:rsid w:val="001009A1"/>
    <w:rsid w:val="00101C6C"/>
    <w:rsid w:val="00104829"/>
    <w:rsid w:val="001048F5"/>
    <w:rsid w:val="00104DD3"/>
    <w:rsid w:val="00105C42"/>
    <w:rsid w:val="00111224"/>
    <w:rsid w:val="001115DE"/>
    <w:rsid w:val="001148CE"/>
    <w:rsid w:val="00114E2F"/>
    <w:rsid w:val="00114E59"/>
    <w:rsid w:val="00115A17"/>
    <w:rsid w:val="00116B91"/>
    <w:rsid w:val="00116F69"/>
    <w:rsid w:val="001205E3"/>
    <w:rsid w:val="00124221"/>
    <w:rsid w:val="0013037C"/>
    <w:rsid w:val="001334D9"/>
    <w:rsid w:val="00140CD3"/>
    <w:rsid w:val="00141829"/>
    <w:rsid w:val="00147246"/>
    <w:rsid w:val="00150533"/>
    <w:rsid w:val="0015131B"/>
    <w:rsid w:val="00151528"/>
    <w:rsid w:val="0015328C"/>
    <w:rsid w:val="0015348D"/>
    <w:rsid w:val="00154745"/>
    <w:rsid w:val="001552D7"/>
    <w:rsid w:val="00156B3D"/>
    <w:rsid w:val="00160C81"/>
    <w:rsid w:val="0016121D"/>
    <w:rsid w:val="00161762"/>
    <w:rsid w:val="00163F42"/>
    <w:rsid w:val="0016564D"/>
    <w:rsid w:val="001668BC"/>
    <w:rsid w:val="0016763F"/>
    <w:rsid w:val="00167EE1"/>
    <w:rsid w:val="00170BD2"/>
    <w:rsid w:val="0017199B"/>
    <w:rsid w:val="00171E5F"/>
    <w:rsid w:val="0017262F"/>
    <w:rsid w:val="00173691"/>
    <w:rsid w:val="00180506"/>
    <w:rsid w:val="00181092"/>
    <w:rsid w:val="0018110D"/>
    <w:rsid w:val="00182402"/>
    <w:rsid w:val="00183EDF"/>
    <w:rsid w:val="00190EC9"/>
    <w:rsid w:val="00191EEA"/>
    <w:rsid w:val="001939FE"/>
    <w:rsid w:val="00193CE1"/>
    <w:rsid w:val="00196320"/>
    <w:rsid w:val="001968F0"/>
    <w:rsid w:val="00196F24"/>
    <w:rsid w:val="001A19D1"/>
    <w:rsid w:val="001A59DF"/>
    <w:rsid w:val="001A6705"/>
    <w:rsid w:val="001B049A"/>
    <w:rsid w:val="001B0AF9"/>
    <w:rsid w:val="001B1199"/>
    <w:rsid w:val="001B1E48"/>
    <w:rsid w:val="001B20A4"/>
    <w:rsid w:val="001B27A2"/>
    <w:rsid w:val="001B5359"/>
    <w:rsid w:val="001C0DDE"/>
    <w:rsid w:val="001C1427"/>
    <w:rsid w:val="001C3F72"/>
    <w:rsid w:val="001C5E04"/>
    <w:rsid w:val="001C6C6C"/>
    <w:rsid w:val="001C7D8C"/>
    <w:rsid w:val="001C7FAE"/>
    <w:rsid w:val="001D0E3B"/>
    <w:rsid w:val="001E2392"/>
    <w:rsid w:val="001E64A6"/>
    <w:rsid w:val="001F0405"/>
    <w:rsid w:val="001F04B2"/>
    <w:rsid w:val="001F1D8C"/>
    <w:rsid w:val="001F2FC2"/>
    <w:rsid w:val="001F5A6B"/>
    <w:rsid w:val="0020344C"/>
    <w:rsid w:val="00204ACC"/>
    <w:rsid w:val="00211341"/>
    <w:rsid w:val="00211B9E"/>
    <w:rsid w:val="00214E3D"/>
    <w:rsid w:val="00225135"/>
    <w:rsid w:val="002257E8"/>
    <w:rsid w:val="002276E6"/>
    <w:rsid w:val="00227BB1"/>
    <w:rsid w:val="00232B1A"/>
    <w:rsid w:val="00233B24"/>
    <w:rsid w:val="00240EDC"/>
    <w:rsid w:val="0024122B"/>
    <w:rsid w:val="00243601"/>
    <w:rsid w:val="002439AD"/>
    <w:rsid w:val="00244AF9"/>
    <w:rsid w:val="0024532F"/>
    <w:rsid w:val="00253C9E"/>
    <w:rsid w:val="00254791"/>
    <w:rsid w:val="0025543F"/>
    <w:rsid w:val="00261014"/>
    <w:rsid w:val="002705C9"/>
    <w:rsid w:val="00270C8E"/>
    <w:rsid w:val="00280E87"/>
    <w:rsid w:val="0028344C"/>
    <w:rsid w:val="002844B6"/>
    <w:rsid w:val="002844D0"/>
    <w:rsid w:val="00285562"/>
    <w:rsid w:val="00286AAF"/>
    <w:rsid w:val="002909BD"/>
    <w:rsid w:val="00290C6F"/>
    <w:rsid w:val="00290E3D"/>
    <w:rsid w:val="002913E5"/>
    <w:rsid w:val="00291FFE"/>
    <w:rsid w:val="00292770"/>
    <w:rsid w:val="00292B32"/>
    <w:rsid w:val="0029595C"/>
    <w:rsid w:val="00297DF8"/>
    <w:rsid w:val="002A2264"/>
    <w:rsid w:val="002A23C5"/>
    <w:rsid w:val="002A4D17"/>
    <w:rsid w:val="002A6992"/>
    <w:rsid w:val="002A6A8E"/>
    <w:rsid w:val="002B19BE"/>
    <w:rsid w:val="002B1A7A"/>
    <w:rsid w:val="002B1C64"/>
    <w:rsid w:val="002B3131"/>
    <w:rsid w:val="002B4F36"/>
    <w:rsid w:val="002B69A9"/>
    <w:rsid w:val="002B7893"/>
    <w:rsid w:val="002C522C"/>
    <w:rsid w:val="002D20FD"/>
    <w:rsid w:val="002D236D"/>
    <w:rsid w:val="002D3499"/>
    <w:rsid w:val="002D7494"/>
    <w:rsid w:val="002E460B"/>
    <w:rsid w:val="002E5401"/>
    <w:rsid w:val="002E65A5"/>
    <w:rsid w:val="002F150A"/>
    <w:rsid w:val="002F2657"/>
    <w:rsid w:val="002F314A"/>
    <w:rsid w:val="002F4616"/>
    <w:rsid w:val="002F52C5"/>
    <w:rsid w:val="00300952"/>
    <w:rsid w:val="00303D9E"/>
    <w:rsid w:val="003044FC"/>
    <w:rsid w:val="00305779"/>
    <w:rsid w:val="0031087C"/>
    <w:rsid w:val="00315FBF"/>
    <w:rsid w:val="00316920"/>
    <w:rsid w:val="00323A66"/>
    <w:rsid w:val="00323DE2"/>
    <w:rsid w:val="0032403E"/>
    <w:rsid w:val="00326E8F"/>
    <w:rsid w:val="00332159"/>
    <w:rsid w:val="00334ABC"/>
    <w:rsid w:val="00341E2B"/>
    <w:rsid w:val="003423A9"/>
    <w:rsid w:val="00343199"/>
    <w:rsid w:val="0034541A"/>
    <w:rsid w:val="00345C6E"/>
    <w:rsid w:val="00345EEE"/>
    <w:rsid w:val="00346B09"/>
    <w:rsid w:val="00350F4B"/>
    <w:rsid w:val="00352576"/>
    <w:rsid w:val="00352B61"/>
    <w:rsid w:val="0035359C"/>
    <w:rsid w:val="00354845"/>
    <w:rsid w:val="00357634"/>
    <w:rsid w:val="00363364"/>
    <w:rsid w:val="0036433C"/>
    <w:rsid w:val="003644C3"/>
    <w:rsid w:val="00366490"/>
    <w:rsid w:val="00366AFB"/>
    <w:rsid w:val="00366F10"/>
    <w:rsid w:val="003672E3"/>
    <w:rsid w:val="00371AA6"/>
    <w:rsid w:val="003729B0"/>
    <w:rsid w:val="003771B9"/>
    <w:rsid w:val="003819BF"/>
    <w:rsid w:val="003822D0"/>
    <w:rsid w:val="00385938"/>
    <w:rsid w:val="00390CD0"/>
    <w:rsid w:val="00392F30"/>
    <w:rsid w:val="00394B0A"/>
    <w:rsid w:val="003952A4"/>
    <w:rsid w:val="00396A28"/>
    <w:rsid w:val="00397D23"/>
    <w:rsid w:val="003A0B5C"/>
    <w:rsid w:val="003A1172"/>
    <w:rsid w:val="003A135E"/>
    <w:rsid w:val="003A1D0F"/>
    <w:rsid w:val="003A248E"/>
    <w:rsid w:val="003A4621"/>
    <w:rsid w:val="003A7586"/>
    <w:rsid w:val="003B13E4"/>
    <w:rsid w:val="003B30EB"/>
    <w:rsid w:val="003B3BFC"/>
    <w:rsid w:val="003B77EA"/>
    <w:rsid w:val="003C1441"/>
    <w:rsid w:val="003C1E29"/>
    <w:rsid w:val="003C2750"/>
    <w:rsid w:val="003C2D45"/>
    <w:rsid w:val="003C3DEF"/>
    <w:rsid w:val="003C5368"/>
    <w:rsid w:val="003C54F3"/>
    <w:rsid w:val="003D250C"/>
    <w:rsid w:val="003D4720"/>
    <w:rsid w:val="003D4917"/>
    <w:rsid w:val="003D5AC2"/>
    <w:rsid w:val="003D67A9"/>
    <w:rsid w:val="003D6CE7"/>
    <w:rsid w:val="003E0B89"/>
    <w:rsid w:val="003E2D49"/>
    <w:rsid w:val="003E2F64"/>
    <w:rsid w:val="003E361B"/>
    <w:rsid w:val="003E55EB"/>
    <w:rsid w:val="003E5B40"/>
    <w:rsid w:val="003E75B2"/>
    <w:rsid w:val="003F0043"/>
    <w:rsid w:val="003F01F0"/>
    <w:rsid w:val="003F07E1"/>
    <w:rsid w:val="003F0D0E"/>
    <w:rsid w:val="003F0E01"/>
    <w:rsid w:val="003F1947"/>
    <w:rsid w:val="003F274E"/>
    <w:rsid w:val="003F5085"/>
    <w:rsid w:val="003F7CCC"/>
    <w:rsid w:val="00403A10"/>
    <w:rsid w:val="00403D48"/>
    <w:rsid w:val="00404A03"/>
    <w:rsid w:val="00405E7B"/>
    <w:rsid w:val="00410CF5"/>
    <w:rsid w:val="004123DC"/>
    <w:rsid w:val="004124A7"/>
    <w:rsid w:val="00415D8A"/>
    <w:rsid w:val="0042071A"/>
    <w:rsid w:val="00420819"/>
    <w:rsid w:val="0042297D"/>
    <w:rsid w:val="0042348D"/>
    <w:rsid w:val="00430206"/>
    <w:rsid w:val="0043490A"/>
    <w:rsid w:val="004407DB"/>
    <w:rsid w:val="00441BA3"/>
    <w:rsid w:val="00442970"/>
    <w:rsid w:val="004430AF"/>
    <w:rsid w:val="004443C8"/>
    <w:rsid w:val="00447CB6"/>
    <w:rsid w:val="004517E5"/>
    <w:rsid w:val="00451FF8"/>
    <w:rsid w:val="004535EE"/>
    <w:rsid w:val="00453756"/>
    <w:rsid w:val="00454B10"/>
    <w:rsid w:val="00456FF9"/>
    <w:rsid w:val="004624B3"/>
    <w:rsid w:val="00463A90"/>
    <w:rsid w:val="00463F1C"/>
    <w:rsid w:val="00465C93"/>
    <w:rsid w:val="004761AA"/>
    <w:rsid w:val="00480480"/>
    <w:rsid w:val="004845C2"/>
    <w:rsid w:val="00484972"/>
    <w:rsid w:val="0049313F"/>
    <w:rsid w:val="00493F53"/>
    <w:rsid w:val="004961A5"/>
    <w:rsid w:val="00497463"/>
    <w:rsid w:val="004A04CC"/>
    <w:rsid w:val="004A419D"/>
    <w:rsid w:val="004A628C"/>
    <w:rsid w:val="004A77E3"/>
    <w:rsid w:val="004A7CBB"/>
    <w:rsid w:val="004B1350"/>
    <w:rsid w:val="004B2A05"/>
    <w:rsid w:val="004B73A2"/>
    <w:rsid w:val="004C26B2"/>
    <w:rsid w:val="004C2F73"/>
    <w:rsid w:val="004C40BA"/>
    <w:rsid w:val="004C43F1"/>
    <w:rsid w:val="004C6242"/>
    <w:rsid w:val="004C671C"/>
    <w:rsid w:val="004D24EF"/>
    <w:rsid w:val="004D2726"/>
    <w:rsid w:val="004D2FA1"/>
    <w:rsid w:val="004D3F58"/>
    <w:rsid w:val="004D6F40"/>
    <w:rsid w:val="004E1097"/>
    <w:rsid w:val="004E5CE0"/>
    <w:rsid w:val="004E739F"/>
    <w:rsid w:val="004F22E3"/>
    <w:rsid w:val="004F3169"/>
    <w:rsid w:val="004F31D7"/>
    <w:rsid w:val="004F48D0"/>
    <w:rsid w:val="004F6C65"/>
    <w:rsid w:val="004F755C"/>
    <w:rsid w:val="00500731"/>
    <w:rsid w:val="00501F98"/>
    <w:rsid w:val="005032D8"/>
    <w:rsid w:val="00503EA1"/>
    <w:rsid w:val="0051321E"/>
    <w:rsid w:val="00515961"/>
    <w:rsid w:val="005161AA"/>
    <w:rsid w:val="00516B33"/>
    <w:rsid w:val="005179C6"/>
    <w:rsid w:val="00521237"/>
    <w:rsid w:val="0052656D"/>
    <w:rsid w:val="00526620"/>
    <w:rsid w:val="00534245"/>
    <w:rsid w:val="0054213A"/>
    <w:rsid w:val="00543068"/>
    <w:rsid w:val="00544E4C"/>
    <w:rsid w:val="00545538"/>
    <w:rsid w:val="00546B41"/>
    <w:rsid w:val="00546D65"/>
    <w:rsid w:val="0054792D"/>
    <w:rsid w:val="00552200"/>
    <w:rsid w:val="00552D55"/>
    <w:rsid w:val="00553246"/>
    <w:rsid w:val="0055384E"/>
    <w:rsid w:val="005538E6"/>
    <w:rsid w:val="00561471"/>
    <w:rsid w:val="0056786E"/>
    <w:rsid w:val="00573395"/>
    <w:rsid w:val="005736D0"/>
    <w:rsid w:val="00574AE9"/>
    <w:rsid w:val="00575417"/>
    <w:rsid w:val="0057595C"/>
    <w:rsid w:val="00581CE6"/>
    <w:rsid w:val="00587929"/>
    <w:rsid w:val="005916D7"/>
    <w:rsid w:val="00591FE0"/>
    <w:rsid w:val="0059231F"/>
    <w:rsid w:val="005A0269"/>
    <w:rsid w:val="005A15BD"/>
    <w:rsid w:val="005A4E34"/>
    <w:rsid w:val="005A7056"/>
    <w:rsid w:val="005A79C1"/>
    <w:rsid w:val="005B14E3"/>
    <w:rsid w:val="005B34FF"/>
    <w:rsid w:val="005B3866"/>
    <w:rsid w:val="005B3936"/>
    <w:rsid w:val="005B43C6"/>
    <w:rsid w:val="005C221F"/>
    <w:rsid w:val="005C31B9"/>
    <w:rsid w:val="005C526E"/>
    <w:rsid w:val="005C5D34"/>
    <w:rsid w:val="005D05D4"/>
    <w:rsid w:val="005D2EE5"/>
    <w:rsid w:val="005D390C"/>
    <w:rsid w:val="005D5B39"/>
    <w:rsid w:val="005D6388"/>
    <w:rsid w:val="005D7AAB"/>
    <w:rsid w:val="005E05E4"/>
    <w:rsid w:val="005E2A4B"/>
    <w:rsid w:val="005E52CF"/>
    <w:rsid w:val="005E6738"/>
    <w:rsid w:val="005F20A2"/>
    <w:rsid w:val="005F4043"/>
    <w:rsid w:val="005F4AFD"/>
    <w:rsid w:val="006023D9"/>
    <w:rsid w:val="00602A0F"/>
    <w:rsid w:val="00602ABB"/>
    <w:rsid w:val="00603B3B"/>
    <w:rsid w:val="00604ED2"/>
    <w:rsid w:val="00606D7C"/>
    <w:rsid w:val="006131BC"/>
    <w:rsid w:val="00614748"/>
    <w:rsid w:val="0061690B"/>
    <w:rsid w:val="00621BF2"/>
    <w:rsid w:val="006242D7"/>
    <w:rsid w:val="00624ECD"/>
    <w:rsid w:val="006257D3"/>
    <w:rsid w:val="00630E25"/>
    <w:rsid w:val="00633E7D"/>
    <w:rsid w:val="006361DC"/>
    <w:rsid w:val="0063797A"/>
    <w:rsid w:val="0064081A"/>
    <w:rsid w:val="00642257"/>
    <w:rsid w:val="00643FC7"/>
    <w:rsid w:val="006441AE"/>
    <w:rsid w:val="0064543C"/>
    <w:rsid w:val="00645557"/>
    <w:rsid w:val="00646366"/>
    <w:rsid w:val="00650E37"/>
    <w:rsid w:val="006515AC"/>
    <w:rsid w:val="00651B52"/>
    <w:rsid w:val="00657045"/>
    <w:rsid w:val="00662701"/>
    <w:rsid w:val="00662DC4"/>
    <w:rsid w:val="006657E7"/>
    <w:rsid w:val="00667DE4"/>
    <w:rsid w:val="006707A9"/>
    <w:rsid w:val="00670B3A"/>
    <w:rsid w:val="006731B4"/>
    <w:rsid w:val="00675AB1"/>
    <w:rsid w:val="00677597"/>
    <w:rsid w:val="006806EF"/>
    <w:rsid w:val="00682259"/>
    <w:rsid w:val="0068385C"/>
    <w:rsid w:val="00686F3B"/>
    <w:rsid w:val="00691502"/>
    <w:rsid w:val="00693A72"/>
    <w:rsid w:val="00694753"/>
    <w:rsid w:val="00697144"/>
    <w:rsid w:val="006A4F0C"/>
    <w:rsid w:val="006B784E"/>
    <w:rsid w:val="006B78F7"/>
    <w:rsid w:val="006B7E4E"/>
    <w:rsid w:val="006B7F42"/>
    <w:rsid w:val="006C0919"/>
    <w:rsid w:val="006C395D"/>
    <w:rsid w:val="006C41B1"/>
    <w:rsid w:val="006C5907"/>
    <w:rsid w:val="006C5B93"/>
    <w:rsid w:val="006C7529"/>
    <w:rsid w:val="006D0873"/>
    <w:rsid w:val="006D4C1F"/>
    <w:rsid w:val="006D721F"/>
    <w:rsid w:val="006E0631"/>
    <w:rsid w:val="006E0A81"/>
    <w:rsid w:val="006E0BD4"/>
    <w:rsid w:val="006E6213"/>
    <w:rsid w:val="006F0DDA"/>
    <w:rsid w:val="006F695E"/>
    <w:rsid w:val="006F77DA"/>
    <w:rsid w:val="00700123"/>
    <w:rsid w:val="00703CAD"/>
    <w:rsid w:val="0071204E"/>
    <w:rsid w:val="007124D8"/>
    <w:rsid w:val="00712522"/>
    <w:rsid w:val="0071475B"/>
    <w:rsid w:val="00714FE1"/>
    <w:rsid w:val="007208A1"/>
    <w:rsid w:val="00722AC5"/>
    <w:rsid w:val="00727386"/>
    <w:rsid w:val="007308E1"/>
    <w:rsid w:val="00735A13"/>
    <w:rsid w:val="0073633D"/>
    <w:rsid w:val="00743BEA"/>
    <w:rsid w:val="00745402"/>
    <w:rsid w:val="00750BE8"/>
    <w:rsid w:val="00750E6D"/>
    <w:rsid w:val="00750F96"/>
    <w:rsid w:val="00751821"/>
    <w:rsid w:val="0075306F"/>
    <w:rsid w:val="00753148"/>
    <w:rsid w:val="00753586"/>
    <w:rsid w:val="00755403"/>
    <w:rsid w:val="00760069"/>
    <w:rsid w:val="00760C9C"/>
    <w:rsid w:val="0076338B"/>
    <w:rsid w:val="007700A6"/>
    <w:rsid w:val="0077034C"/>
    <w:rsid w:val="00772B25"/>
    <w:rsid w:val="00774E68"/>
    <w:rsid w:val="00775538"/>
    <w:rsid w:val="007766FF"/>
    <w:rsid w:val="007815DD"/>
    <w:rsid w:val="007849C0"/>
    <w:rsid w:val="00792005"/>
    <w:rsid w:val="00794DB6"/>
    <w:rsid w:val="007955C1"/>
    <w:rsid w:val="007965D6"/>
    <w:rsid w:val="007A0AC6"/>
    <w:rsid w:val="007A14CE"/>
    <w:rsid w:val="007A31E2"/>
    <w:rsid w:val="007A7646"/>
    <w:rsid w:val="007A7DD7"/>
    <w:rsid w:val="007B1111"/>
    <w:rsid w:val="007B200E"/>
    <w:rsid w:val="007B6034"/>
    <w:rsid w:val="007B6F0E"/>
    <w:rsid w:val="007B7432"/>
    <w:rsid w:val="007B77C2"/>
    <w:rsid w:val="007D251E"/>
    <w:rsid w:val="007D75A6"/>
    <w:rsid w:val="007E0B52"/>
    <w:rsid w:val="007E24E5"/>
    <w:rsid w:val="007E3657"/>
    <w:rsid w:val="007E45DA"/>
    <w:rsid w:val="007F0789"/>
    <w:rsid w:val="007F1FAA"/>
    <w:rsid w:val="007F22FE"/>
    <w:rsid w:val="007F37D8"/>
    <w:rsid w:val="007F3B56"/>
    <w:rsid w:val="0080364A"/>
    <w:rsid w:val="00803C76"/>
    <w:rsid w:val="0080501B"/>
    <w:rsid w:val="008059E8"/>
    <w:rsid w:val="00806354"/>
    <w:rsid w:val="00810216"/>
    <w:rsid w:val="008114F3"/>
    <w:rsid w:val="0081460E"/>
    <w:rsid w:val="00817B11"/>
    <w:rsid w:val="00821A45"/>
    <w:rsid w:val="00823121"/>
    <w:rsid w:val="0082514C"/>
    <w:rsid w:val="00830619"/>
    <w:rsid w:val="008338F4"/>
    <w:rsid w:val="0083492C"/>
    <w:rsid w:val="00835CB1"/>
    <w:rsid w:val="008372C9"/>
    <w:rsid w:val="008378AE"/>
    <w:rsid w:val="00844284"/>
    <w:rsid w:val="00846D58"/>
    <w:rsid w:val="00851DAA"/>
    <w:rsid w:val="008571A1"/>
    <w:rsid w:val="00863AD5"/>
    <w:rsid w:val="00863E9A"/>
    <w:rsid w:val="00864E28"/>
    <w:rsid w:val="00866908"/>
    <w:rsid w:val="00866EE0"/>
    <w:rsid w:val="00867128"/>
    <w:rsid w:val="0086722C"/>
    <w:rsid w:val="008701E4"/>
    <w:rsid w:val="008707B6"/>
    <w:rsid w:val="00871CCA"/>
    <w:rsid w:val="00872B78"/>
    <w:rsid w:val="008736E7"/>
    <w:rsid w:val="00880A51"/>
    <w:rsid w:val="00880BB6"/>
    <w:rsid w:val="00886BCF"/>
    <w:rsid w:val="008871CE"/>
    <w:rsid w:val="0089179F"/>
    <w:rsid w:val="0089239E"/>
    <w:rsid w:val="00894BA2"/>
    <w:rsid w:val="00896D11"/>
    <w:rsid w:val="00897B75"/>
    <w:rsid w:val="008A1276"/>
    <w:rsid w:val="008A1857"/>
    <w:rsid w:val="008A445C"/>
    <w:rsid w:val="008A481D"/>
    <w:rsid w:val="008B0B3B"/>
    <w:rsid w:val="008B30C0"/>
    <w:rsid w:val="008B3689"/>
    <w:rsid w:val="008B3D08"/>
    <w:rsid w:val="008B5781"/>
    <w:rsid w:val="008B645B"/>
    <w:rsid w:val="008C22BE"/>
    <w:rsid w:val="008C2841"/>
    <w:rsid w:val="008D2636"/>
    <w:rsid w:val="008E1A98"/>
    <w:rsid w:val="008E77F9"/>
    <w:rsid w:val="008E7BDF"/>
    <w:rsid w:val="008F003C"/>
    <w:rsid w:val="00900756"/>
    <w:rsid w:val="00900E08"/>
    <w:rsid w:val="00903A40"/>
    <w:rsid w:val="00905367"/>
    <w:rsid w:val="0090753F"/>
    <w:rsid w:val="00907BC4"/>
    <w:rsid w:val="00912C0C"/>
    <w:rsid w:val="00912C11"/>
    <w:rsid w:val="00913406"/>
    <w:rsid w:val="00916D78"/>
    <w:rsid w:val="0092008D"/>
    <w:rsid w:val="00920294"/>
    <w:rsid w:val="00920587"/>
    <w:rsid w:val="00920B45"/>
    <w:rsid w:val="00922043"/>
    <w:rsid w:val="00922B72"/>
    <w:rsid w:val="00922E04"/>
    <w:rsid w:val="0092378C"/>
    <w:rsid w:val="00926283"/>
    <w:rsid w:val="00927646"/>
    <w:rsid w:val="0093461E"/>
    <w:rsid w:val="00934FE5"/>
    <w:rsid w:val="00936BF8"/>
    <w:rsid w:val="00937845"/>
    <w:rsid w:val="0094069F"/>
    <w:rsid w:val="00941247"/>
    <w:rsid w:val="009420FC"/>
    <w:rsid w:val="00944329"/>
    <w:rsid w:val="00952B0C"/>
    <w:rsid w:val="00952BE5"/>
    <w:rsid w:val="00962066"/>
    <w:rsid w:val="00963073"/>
    <w:rsid w:val="00964F64"/>
    <w:rsid w:val="009664DD"/>
    <w:rsid w:val="0097008F"/>
    <w:rsid w:val="00970B63"/>
    <w:rsid w:val="00971491"/>
    <w:rsid w:val="0097179A"/>
    <w:rsid w:val="009734E5"/>
    <w:rsid w:val="00973653"/>
    <w:rsid w:val="00974894"/>
    <w:rsid w:val="00980255"/>
    <w:rsid w:val="00981D56"/>
    <w:rsid w:val="00991EA7"/>
    <w:rsid w:val="00993339"/>
    <w:rsid w:val="00995637"/>
    <w:rsid w:val="009A1D6C"/>
    <w:rsid w:val="009A242D"/>
    <w:rsid w:val="009A6064"/>
    <w:rsid w:val="009A7C51"/>
    <w:rsid w:val="009B54CF"/>
    <w:rsid w:val="009B552D"/>
    <w:rsid w:val="009C1076"/>
    <w:rsid w:val="009C435B"/>
    <w:rsid w:val="009C4DD3"/>
    <w:rsid w:val="009C5F3C"/>
    <w:rsid w:val="009C6D06"/>
    <w:rsid w:val="009D1728"/>
    <w:rsid w:val="009D36A7"/>
    <w:rsid w:val="009E1A91"/>
    <w:rsid w:val="009F0277"/>
    <w:rsid w:val="009F0B81"/>
    <w:rsid w:val="009F60AB"/>
    <w:rsid w:val="009F6A6D"/>
    <w:rsid w:val="00A00B9D"/>
    <w:rsid w:val="00A0216E"/>
    <w:rsid w:val="00A02980"/>
    <w:rsid w:val="00A060C2"/>
    <w:rsid w:val="00A06E31"/>
    <w:rsid w:val="00A07054"/>
    <w:rsid w:val="00A073B3"/>
    <w:rsid w:val="00A14F5F"/>
    <w:rsid w:val="00A16A25"/>
    <w:rsid w:val="00A17C1D"/>
    <w:rsid w:val="00A21669"/>
    <w:rsid w:val="00A24B8E"/>
    <w:rsid w:val="00A25C2A"/>
    <w:rsid w:val="00A26392"/>
    <w:rsid w:val="00A265BB"/>
    <w:rsid w:val="00A31264"/>
    <w:rsid w:val="00A31486"/>
    <w:rsid w:val="00A32822"/>
    <w:rsid w:val="00A34BA5"/>
    <w:rsid w:val="00A36E3F"/>
    <w:rsid w:val="00A4051B"/>
    <w:rsid w:val="00A4215F"/>
    <w:rsid w:val="00A44B15"/>
    <w:rsid w:val="00A450FE"/>
    <w:rsid w:val="00A45540"/>
    <w:rsid w:val="00A505B1"/>
    <w:rsid w:val="00A519FB"/>
    <w:rsid w:val="00A538B9"/>
    <w:rsid w:val="00A53CEF"/>
    <w:rsid w:val="00A57102"/>
    <w:rsid w:val="00A6189F"/>
    <w:rsid w:val="00A62512"/>
    <w:rsid w:val="00A62629"/>
    <w:rsid w:val="00A64479"/>
    <w:rsid w:val="00A67BEF"/>
    <w:rsid w:val="00A71D2A"/>
    <w:rsid w:val="00A73183"/>
    <w:rsid w:val="00A74E12"/>
    <w:rsid w:val="00A77F31"/>
    <w:rsid w:val="00A8045B"/>
    <w:rsid w:val="00A83D37"/>
    <w:rsid w:val="00A869C0"/>
    <w:rsid w:val="00A8736B"/>
    <w:rsid w:val="00A87875"/>
    <w:rsid w:val="00A9030A"/>
    <w:rsid w:val="00A95AC6"/>
    <w:rsid w:val="00AA0A2C"/>
    <w:rsid w:val="00AA1C9F"/>
    <w:rsid w:val="00AA2425"/>
    <w:rsid w:val="00AA3768"/>
    <w:rsid w:val="00AA3948"/>
    <w:rsid w:val="00AA4452"/>
    <w:rsid w:val="00AA589F"/>
    <w:rsid w:val="00AA5AAB"/>
    <w:rsid w:val="00AA60A4"/>
    <w:rsid w:val="00AB169F"/>
    <w:rsid w:val="00AB17EF"/>
    <w:rsid w:val="00AB187C"/>
    <w:rsid w:val="00AB3923"/>
    <w:rsid w:val="00AB6358"/>
    <w:rsid w:val="00AC0462"/>
    <w:rsid w:val="00AC0914"/>
    <w:rsid w:val="00AC542B"/>
    <w:rsid w:val="00AD5936"/>
    <w:rsid w:val="00AD7D74"/>
    <w:rsid w:val="00AE27AE"/>
    <w:rsid w:val="00AE50B5"/>
    <w:rsid w:val="00AE711A"/>
    <w:rsid w:val="00AE760D"/>
    <w:rsid w:val="00AF08B9"/>
    <w:rsid w:val="00AF2C56"/>
    <w:rsid w:val="00AF359E"/>
    <w:rsid w:val="00AF557F"/>
    <w:rsid w:val="00AF6D3E"/>
    <w:rsid w:val="00AF7026"/>
    <w:rsid w:val="00B023EA"/>
    <w:rsid w:val="00B073C1"/>
    <w:rsid w:val="00B13314"/>
    <w:rsid w:val="00B14339"/>
    <w:rsid w:val="00B14C2F"/>
    <w:rsid w:val="00B16A18"/>
    <w:rsid w:val="00B27492"/>
    <w:rsid w:val="00B31C5A"/>
    <w:rsid w:val="00B34641"/>
    <w:rsid w:val="00B349FE"/>
    <w:rsid w:val="00B43537"/>
    <w:rsid w:val="00B45826"/>
    <w:rsid w:val="00B47776"/>
    <w:rsid w:val="00B52CD0"/>
    <w:rsid w:val="00B5570A"/>
    <w:rsid w:val="00B609CC"/>
    <w:rsid w:val="00B677FE"/>
    <w:rsid w:val="00B67BF2"/>
    <w:rsid w:val="00B67D8F"/>
    <w:rsid w:val="00B72AF0"/>
    <w:rsid w:val="00B746EB"/>
    <w:rsid w:val="00B76049"/>
    <w:rsid w:val="00B777D0"/>
    <w:rsid w:val="00B8044F"/>
    <w:rsid w:val="00B8051B"/>
    <w:rsid w:val="00B8265D"/>
    <w:rsid w:val="00B83343"/>
    <w:rsid w:val="00B86D8B"/>
    <w:rsid w:val="00B8766B"/>
    <w:rsid w:val="00B91668"/>
    <w:rsid w:val="00B91C97"/>
    <w:rsid w:val="00B92976"/>
    <w:rsid w:val="00B93FF0"/>
    <w:rsid w:val="00B9403D"/>
    <w:rsid w:val="00B95B8B"/>
    <w:rsid w:val="00BA1CA4"/>
    <w:rsid w:val="00BA4E5F"/>
    <w:rsid w:val="00BA4E62"/>
    <w:rsid w:val="00BA5186"/>
    <w:rsid w:val="00BB3816"/>
    <w:rsid w:val="00BC3188"/>
    <w:rsid w:val="00BC3197"/>
    <w:rsid w:val="00BD2DD8"/>
    <w:rsid w:val="00BD3B91"/>
    <w:rsid w:val="00BD7ED9"/>
    <w:rsid w:val="00BE493D"/>
    <w:rsid w:val="00BF0E24"/>
    <w:rsid w:val="00BF2DEF"/>
    <w:rsid w:val="00BF6BA8"/>
    <w:rsid w:val="00BF73E6"/>
    <w:rsid w:val="00C01B91"/>
    <w:rsid w:val="00C01CAF"/>
    <w:rsid w:val="00C02116"/>
    <w:rsid w:val="00C041CB"/>
    <w:rsid w:val="00C0519A"/>
    <w:rsid w:val="00C1342B"/>
    <w:rsid w:val="00C144A3"/>
    <w:rsid w:val="00C15B8E"/>
    <w:rsid w:val="00C16991"/>
    <w:rsid w:val="00C16DDB"/>
    <w:rsid w:val="00C170EF"/>
    <w:rsid w:val="00C205FA"/>
    <w:rsid w:val="00C211F4"/>
    <w:rsid w:val="00C21725"/>
    <w:rsid w:val="00C218EF"/>
    <w:rsid w:val="00C22EC6"/>
    <w:rsid w:val="00C24725"/>
    <w:rsid w:val="00C30C61"/>
    <w:rsid w:val="00C31015"/>
    <w:rsid w:val="00C323A7"/>
    <w:rsid w:val="00C36FA2"/>
    <w:rsid w:val="00C47D83"/>
    <w:rsid w:val="00C50F27"/>
    <w:rsid w:val="00C53009"/>
    <w:rsid w:val="00C53FE3"/>
    <w:rsid w:val="00C54BB4"/>
    <w:rsid w:val="00C622C8"/>
    <w:rsid w:val="00C635D2"/>
    <w:rsid w:val="00C66E81"/>
    <w:rsid w:val="00C67E89"/>
    <w:rsid w:val="00C72A3C"/>
    <w:rsid w:val="00C73808"/>
    <w:rsid w:val="00C73A0F"/>
    <w:rsid w:val="00C74C72"/>
    <w:rsid w:val="00C7720F"/>
    <w:rsid w:val="00C774F1"/>
    <w:rsid w:val="00C80225"/>
    <w:rsid w:val="00C80AA0"/>
    <w:rsid w:val="00C86C76"/>
    <w:rsid w:val="00C90A93"/>
    <w:rsid w:val="00C91CBD"/>
    <w:rsid w:val="00C92A3D"/>
    <w:rsid w:val="00C9352E"/>
    <w:rsid w:val="00C93B30"/>
    <w:rsid w:val="00C9573A"/>
    <w:rsid w:val="00C95D22"/>
    <w:rsid w:val="00C96B67"/>
    <w:rsid w:val="00C97D3E"/>
    <w:rsid w:val="00CA1D56"/>
    <w:rsid w:val="00CA46B4"/>
    <w:rsid w:val="00CA6A00"/>
    <w:rsid w:val="00CB0177"/>
    <w:rsid w:val="00CB1F58"/>
    <w:rsid w:val="00CB40C7"/>
    <w:rsid w:val="00CB521D"/>
    <w:rsid w:val="00CB625F"/>
    <w:rsid w:val="00CC0BAF"/>
    <w:rsid w:val="00CD09E8"/>
    <w:rsid w:val="00CD1652"/>
    <w:rsid w:val="00CD2A78"/>
    <w:rsid w:val="00CD6A32"/>
    <w:rsid w:val="00CE051C"/>
    <w:rsid w:val="00CE1257"/>
    <w:rsid w:val="00CE1681"/>
    <w:rsid w:val="00CE2E5C"/>
    <w:rsid w:val="00CE4498"/>
    <w:rsid w:val="00CE4859"/>
    <w:rsid w:val="00CE7641"/>
    <w:rsid w:val="00CF0981"/>
    <w:rsid w:val="00CF3485"/>
    <w:rsid w:val="00CF65D6"/>
    <w:rsid w:val="00D013C2"/>
    <w:rsid w:val="00D014FA"/>
    <w:rsid w:val="00D01ACF"/>
    <w:rsid w:val="00D03B44"/>
    <w:rsid w:val="00D0758D"/>
    <w:rsid w:val="00D13A2A"/>
    <w:rsid w:val="00D15F1D"/>
    <w:rsid w:val="00D21810"/>
    <w:rsid w:val="00D22284"/>
    <w:rsid w:val="00D224A9"/>
    <w:rsid w:val="00D24854"/>
    <w:rsid w:val="00D3055F"/>
    <w:rsid w:val="00D4075A"/>
    <w:rsid w:val="00D40B38"/>
    <w:rsid w:val="00D4513F"/>
    <w:rsid w:val="00D45E48"/>
    <w:rsid w:val="00D47C97"/>
    <w:rsid w:val="00D508C7"/>
    <w:rsid w:val="00D50BE8"/>
    <w:rsid w:val="00D53B6B"/>
    <w:rsid w:val="00D571C0"/>
    <w:rsid w:val="00D630C7"/>
    <w:rsid w:val="00D64192"/>
    <w:rsid w:val="00D64F7F"/>
    <w:rsid w:val="00D666CF"/>
    <w:rsid w:val="00D702AE"/>
    <w:rsid w:val="00D7791D"/>
    <w:rsid w:val="00D802A5"/>
    <w:rsid w:val="00D80A6F"/>
    <w:rsid w:val="00D8158C"/>
    <w:rsid w:val="00D84BA7"/>
    <w:rsid w:val="00D86256"/>
    <w:rsid w:val="00D865DF"/>
    <w:rsid w:val="00D8799E"/>
    <w:rsid w:val="00D91821"/>
    <w:rsid w:val="00D91858"/>
    <w:rsid w:val="00D931F2"/>
    <w:rsid w:val="00D965C1"/>
    <w:rsid w:val="00DA07B1"/>
    <w:rsid w:val="00DA1863"/>
    <w:rsid w:val="00DA38C8"/>
    <w:rsid w:val="00DA405B"/>
    <w:rsid w:val="00DA5587"/>
    <w:rsid w:val="00DA739E"/>
    <w:rsid w:val="00DB0AEA"/>
    <w:rsid w:val="00DB6911"/>
    <w:rsid w:val="00DB6CEF"/>
    <w:rsid w:val="00DB7D51"/>
    <w:rsid w:val="00DC4687"/>
    <w:rsid w:val="00DC7333"/>
    <w:rsid w:val="00DD43EC"/>
    <w:rsid w:val="00DE2994"/>
    <w:rsid w:val="00DE3F44"/>
    <w:rsid w:val="00DE447C"/>
    <w:rsid w:val="00DE65DD"/>
    <w:rsid w:val="00DF0CCC"/>
    <w:rsid w:val="00DF1827"/>
    <w:rsid w:val="00DF509E"/>
    <w:rsid w:val="00E00249"/>
    <w:rsid w:val="00E0622D"/>
    <w:rsid w:val="00E068B1"/>
    <w:rsid w:val="00E1002F"/>
    <w:rsid w:val="00E1051C"/>
    <w:rsid w:val="00E144BF"/>
    <w:rsid w:val="00E14B75"/>
    <w:rsid w:val="00E160DC"/>
    <w:rsid w:val="00E16506"/>
    <w:rsid w:val="00E20436"/>
    <w:rsid w:val="00E21317"/>
    <w:rsid w:val="00E223A8"/>
    <w:rsid w:val="00E23BA8"/>
    <w:rsid w:val="00E24AAF"/>
    <w:rsid w:val="00E27543"/>
    <w:rsid w:val="00E27EEA"/>
    <w:rsid w:val="00E31788"/>
    <w:rsid w:val="00E32D26"/>
    <w:rsid w:val="00E33C62"/>
    <w:rsid w:val="00E33DE7"/>
    <w:rsid w:val="00E343EF"/>
    <w:rsid w:val="00E34D3A"/>
    <w:rsid w:val="00E37978"/>
    <w:rsid w:val="00E40405"/>
    <w:rsid w:val="00E40B69"/>
    <w:rsid w:val="00E449F9"/>
    <w:rsid w:val="00E46C10"/>
    <w:rsid w:val="00E50ADE"/>
    <w:rsid w:val="00E52662"/>
    <w:rsid w:val="00E562FF"/>
    <w:rsid w:val="00E57EF7"/>
    <w:rsid w:val="00E616D3"/>
    <w:rsid w:val="00E63940"/>
    <w:rsid w:val="00E71A2D"/>
    <w:rsid w:val="00E71FAE"/>
    <w:rsid w:val="00E72C41"/>
    <w:rsid w:val="00E77C9D"/>
    <w:rsid w:val="00E80216"/>
    <w:rsid w:val="00E8083E"/>
    <w:rsid w:val="00E8104C"/>
    <w:rsid w:val="00E857C5"/>
    <w:rsid w:val="00E87653"/>
    <w:rsid w:val="00E907B9"/>
    <w:rsid w:val="00E90834"/>
    <w:rsid w:val="00E90AE7"/>
    <w:rsid w:val="00E9385E"/>
    <w:rsid w:val="00E9768E"/>
    <w:rsid w:val="00EA0641"/>
    <w:rsid w:val="00EA35A1"/>
    <w:rsid w:val="00EA5BF0"/>
    <w:rsid w:val="00EB6182"/>
    <w:rsid w:val="00EB7802"/>
    <w:rsid w:val="00EB7A1C"/>
    <w:rsid w:val="00EC2152"/>
    <w:rsid w:val="00EC46D9"/>
    <w:rsid w:val="00EC5121"/>
    <w:rsid w:val="00EC666D"/>
    <w:rsid w:val="00EC7A1C"/>
    <w:rsid w:val="00ED0410"/>
    <w:rsid w:val="00ED0E05"/>
    <w:rsid w:val="00ED3DD3"/>
    <w:rsid w:val="00EE147F"/>
    <w:rsid w:val="00EE5A6B"/>
    <w:rsid w:val="00EE66A1"/>
    <w:rsid w:val="00EE79C9"/>
    <w:rsid w:val="00EF5451"/>
    <w:rsid w:val="00EF5CCF"/>
    <w:rsid w:val="00EF68EB"/>
    <w:rsid w:val="00EF6DFF"/>
    <w:rsid w:val="00EF7EB5"/>
    <w:rsid w:val="00F00F1F"/>
    <w:rsid w:val="00F04556"/>
    <w:rsid w:val="00F04A24"/>
    <w:rsid w:val="00F07C64"/>
    <w:rsid w:val="00F12CB7"/>
    <w:rsid w:val="00F1379F"/>
    <w:rsid w:val="00F15EF3"/>
    <w:rsid w:val="00F17175"/>
    <w:rsid w:val="00F21F27"/>
    <w:rsid w:val="00F242D5"/>
    <w:rsid w:val="00F24B8D"/>
    <w:rsid w:val="00F25373"/>
    <w:rsid w:val="00F31811"/>
    <w:rsid w:val="00F36706"/>
    <w:rsid w:val="00F375F1"/>
    <w:rsid w:val="00F4049B"/>
    <w:rsid w:val="00F40604"/>
    <w:rsid w:val="00F42BFC"/>
    <w:rsid w:val="00F464A7"/>
    <w:rsid w:val="00F512AE"/>
    <w:rsid w:val="00F52004"/>
    <w:rsid w:val="00F53108"/>
    <w:rsid w:val="00F5474A"/>
    <w:rsid w:val="00F55E03"/>
    <w:rsid w:val="00F56734"/>
    <w:rsid w:val="00F60EDF"/>
    <w:rsid w:val="00F64B10"/>
    <w:rsid w:val="00F64CDA"/>
    <w:rsid w:val="00F66091"/>
    <w:rsid w:val="00F7520C"/>
    <w:rsid w:val="00F75724"/>
    <w:rsid w:val="00F77249"/>
    <w:rsid w:val="00F77978"/>
    <w:rsid w:val="00F810FD"/>
    <w:rsid w:val="00F81500"/>
    <w:rsid w:val="00F815ED"/>
    <w:rsid w:val="00F8194F"/>
    <w:rsid w:val="00F828D9"/>
    <w:rsid w:val="00F828EC"/>
    <w:rsid w:val="00F82DA9"/>
    <w:rsid w:val="00F85A74"/>
    <w:rsid w:val="00F87477"/>
    <w:rsid w:val="00F8792C"/>
    <w:rsid w:val="00F94B63"/>
    <w:rsid w:val="00FA26D2"/>
    <w:rsid w:val="00FA362C"/>
    <w:rsid w:val="00FA52F1"/>
    <w:rsid w:val="00FA7DF2"/>
    <w:rsid w:val="00FB5427"/>
    <w:rsid w:val="00FB54DE"/>
    <w:rsid w:val="00FC141F"/>
    <w:rsid w:val="00FC282A"/>
    <w:rsid w:val="00FC2C4E"/>
    <w:rsid w:val="00FC2F9F"/>
    <w:rsid w:val="00FC3B65"/>
    <w:rsid w:val="00FC6D1D"/>
    <w:rsid w:val="00FD0CC4"/>
    <w:rsid w:val="00FD203E"/>
    <w:rsid w:val="00FD7584"/>
    <w:rsid w:val="00FD7DF4"/>
    <w:rsid w:val="00FD7FAC"/>
    <w:rsid w:val="00FE07A9"/>
    <w:rsid w:val="00FE6E92"/>
    <w:rsid w:val="00FF2176"/>
    <w:rsid w:val="00FF2838"/>
    <w:rsid w:val="00FF436A"/>
    <w:rsid w:val="00FF49C7"/>
    <w:rsid w:val="00FF65E7"/>
    <w:rsid w:val="00FF6700"/>
    <w:rsid w:val="00FF71AC"/>
    <w:rsid w:val="0D0EDECB"/>
    <w:rsid w:val="0F7B764F"/>
    <w:rsid w:val="1C2DD235"/>
    <w:rsid w:val="2053E040"/>
    <w:rsid w:val="36EFAFC7"/>
    <w:rsid w:val="39756537"/>
    <w:rsid w:val="4A7F4BF4"/>
    <w:rsid w:val="649FD160"/>
    <w:rsid w:val="702F199A"/>
    <w:rsid w:val="70E3F427"/>
    <w:rsid w:val="76D0CE4B"/>
    <w:rsid w:val="787AB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6FF3F"/>
  <w15:docId w15:val="{4B9FAADE-C24D-4ECD-AEED-BB5F09C0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57"/>
    <w:rPr>
      <w:rFonts w:ascii="Arial" w:hAnsi="Arial"/>
    </w:rPr>
  </w:style>
  <w:style w:type="paragraph" w:styleId="Heading1">
    <w:name w:val="heading 1"/>
    <w:basedOn w:val="Normal"/>
    <w:next w:val="Normal"/>
    <w:link w:val="Heading1Char"/>
    <w:uiPriority w:val="9"/>
    <w:qFormat/>
    <w:rsid w:val="005179C6"/>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5557"/>
    <w:pPr>
      <w:keepNext/>
      <w:keepLines/>
      <w:spacing w:before="80" w:after="0"/>
      <w:outlineLvl w:val="1"/>
    </w:pPr>
    <w:rPr>
      <w:rFonts w:eastAsiaTheme="majorEastAsia" w:cstheme="majorBidi"/>
      <w:bCs/>
      <w:color w:val="4F81BD" w:themeColor="accent1"/>
      <w:sz w:val="28"/>
      <w:szCs w:val="26"/>
    </w:rPr>
  </w:style>
  <w:style w:type="paragraph" w:styleId="Heading3">
    <w:name w:val="heading 3"/>
    <w:basedOn w:val="Normal"/>
    <w:next w:val="Normal"/>
    <w:link w:val="Heading3Char"/>
    <w:uiPriority w:val="9"/>
    <w:unhideWhenUsed/>
    <w:qFormat/>
    <w:rsid w:val="00645557"/>
    <w:pPr>
      <w:keepNext/>
      <w:keepLines/>
      <w:spacing w:before="200" w:after="0"/>
      <w:outlineLvl w:val="2"/>
    </w:pPr>
    <w:rPr>
      <w:rFonts w:eastAsiaTheme="majorEastAsia" w:cstheme="majorBidi"/>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79C6"/>
    <w:rPr>
      <w:rFonts w:ascii="Arial" w:eastAsiaTheme="majorEastAsia" w:hAnsi="Arial" w:cstheme="majorBidi"/>
      <w:b/>
      <w:bCs/>
      <w:color w:val="365F91" w:themeColor="accent1" w:themeShade="BF"/>
      <w:sz w:val="28"/>
      <w:szCs w:val="28"/>
    </w:rPr>
  </w:style>
  <w:style w:type="paragraph" w:styleId="TOCHeading">
    <w:name w:val="TOC Heading"/>
    <w:basedOn w:val="Heading1"/>
    <w:next w:val="Normal"/>
    <w:uiPriority w:val="39"/>
    <w:unhideWhenUsed/>
    <w:qFormat/>
    <w:rsid w:val="007F1FAA"/>
    <w:pPr>
      <w:outlineLvl w:val="9"/>
    </w:pPr>
    <w:rPr>
      <w:lang w:val="en-US" w:eastAsia="ja-JP"/>
    </w:rPr>
  </w:style>
  <w:style w:type="paragraph" w:styleId="TOC2">
    <w:name w:val="toc 2"/>
    <w:basedOn w:val="Normal"/>
    <w:next w:val="Normal"/>
    <w:autoRedefine/>
    <w:uiPriority w:val="39"/>
    <w:unhideWhenUsed/>
    <w:qFormat/>
    <w:rsid w:val="007F1FAA"/>
    <w:pPr>
      <w:spacing w:after="100"/>
      <w:ind w:left="220"/>
    </w:pPr>
  </w:style>
  <w:style w:type="character" w:styleId="Hyperlink">
    <w:name w:val="Hyperlink"/>
    <w:basedOn w:val="DefaultParagraphFont"/>
    <w:uiPriority w:val="99"/>
    <w:unhideWhenUsed/>
    <w:rsid w:val="007F1FAA"/>
    <w:rPr>
      <w:color w:val="0000FF" w:themeColor="hyperlink"/>
      <w:u w:val="single"/>
    </w:rPr>
  </w:style>
  <w:style w:type="paragraph" w:styleId="BalloonText">
    <w:name w:val="Balloon Text"/>
    <w:basedOn w:val="Normal"/>
    <w:link w:val="BalloonTextChar"/>
    <w:uiPriority w:val="99"/>
    <w:semiHidden/>
    <w:unhideWhenUsed/>
    <w:rsid w:val="007F1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FAA"/>
    <w:rPr>
      <w:rFonts w:ascii="Tahoma" w:hAnsi="Tahoma" w:cs="Tahoma"/>
      <w:sz w:val="16"/>
      <w:szCs w:val="16"/>
    </w:rPr>
  </w:style>
  <w:style w:type="paragraph" w:styleId="NoSpacing">
    <w:name w:val="No Spacing"/>
    <w:uiPriority w:val="1"/>
    <w:qFormat/>
    <w:rsid w:val="002E65A5"/>
    <w:pPr>
      <w:spacing w:after="0" w:line="240" w:lineRule="auto"/>
    </w:pPr>
  </w:style>
  <w:style w:type="paragraph" w:styleId="TOC1">
    <w:name w:val="toc 1"/>
    <w:basedOn w:val="Normal"/>
    <w:next w:val="Normal"/>
    <w:autoRedefine/>
    <w:uiPriority w:val="39"/>
    <w:unhideWhenUsed/>
    <w:qFormat/>
    <w:rsid w:val="00366F10"/>
    <w:pPr>
      <w:tabs>
        <w:tab w:val="right" w:leader="dot" w:pos="9016"/>
      </w:tabs>
      <w:spacing w:after="100"/>
    </w:pPr>
  </w:style>
  <w:style w:type="character" w:customStyle="1" w:styleId="Heading2Char">
    <w:name w:val="Heading 2 Char"/>
    <w:basedOn w:val="DefaultParagraphFont"/>
    <w:link w:val="Heading2"/>
    <w:uiPriority w:val="9"/>
    <w:rsid w:val="00645557"/>
    <w:rPr>
      <w:rFonts w:ascii="Arial" w:eastAsiaTheme="majorEastAsia" w:hAnsi="Arial" w:cstheme="majorBidi"/>
      <w:bCs/>
      <w:color w:val="4F81BD" w:themeColor="accent1"/>
      <w:sz w:val="28"/>
      <w:szCs w:val="26"/>
    </w:rPr>
  </w:style>
  <w:style w:type="paragraph" w:styleId="TOC3">
    <w:name w:val="toc 3"/>
    <w:basedOn w:val="Normal"/>
    <w:next w:val="Normal"/>
    <w:autoRedefine/>
    <w:uiPriority w:val="39"/>
    <w:unhideWhenUsed/>
    <w:qFormat/>
    <w:rsid w:val="0083492C"/>
    <w:pPr>
      <w:spacing w:after="100"/>
      <w:ind w:left="440"/>
    </w:pPr>
    <w:rPr>
      <w:rFonts w:eastAsiaTheme="minorEastAsia"/>
      <w:lang w:val="en-US" w:eastAsia="ja-JP"/>
    </w:rPr>
  </w:style>
  <w:style w:type="character" w:customStyle="1" w:styleId="Heading3Char">
    <w:name w:val="Heading 3 Char"/>
    <w:basedOn w:val="DefaultParagraphFont"/>
    <w:link w:val="Heading3"/>
    <w:uiPriority w:val="9"/>
    <w:rsid w:val="00645557"/>
    <w:rPr>
      <w:rFonts w:ascii="Arial" w:eastAsiaTheme="majorEastAsia" w:hAnsi="Arial" w:cstheme="majorBidi"/>
      <w:bCs/>
      <w:color w:val="4F81BD" w:themeColor="accent1"/>
    </w:rPr>
  </w:style>
  <w:style w:type="paragraph" w:styleId="Header">
    <w:name w:val="header"/>
    <w:basedOn w:val="Normal"/>
    <w:link w:val="HeaderChar"/>
    <w:uiPriority w:val="99"/>
    <w:unhideWhenUsed/>
    <w:rsid w:val="00B31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C5A"/>
  </w:style>
  <w:style w:type="paragraph" w:styleId="Footer">
    <w:name w:val="footer"/>
    <w:basedOn w:val="Normal"/>
    <w:link w:val="FooterChar"/>
    <w:uiPriority w:val="99"/>
    <w:unhideWhenUsed/>
    <w:rsid w:val="00B31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C5A"/>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71204E"/>
    <w:pPr>
      <w:ind w:left="720"/>
      <w:contextualSpacing/>
    </w:pPr>
  </w:style>
  <w:style w:type="paragraph" w:styleId="PlainText">
    <w:name w:val="Plain Text"/>
    <w:basedOn w:val="Normal"/>
    <w:link w:val="PlainTextChar"/>
    <w:uiPriority w:val="99"/>
    <w:semiHidden/>
    <w:unhideWhenUsed/>
    <w:rsid w:val="00A06E31"/>
    <w:pPr>
      <w:spacing w:after="0" w:line="240" w:lineRule="auto"/>
    </w:pPr>
    <w:rPr>
      <w:rFonts w:ascii="Calibri" w:eastAsiaTheme="minorEastAsia" w:hAnsi="Calibri" w:cs="Times New Roman"/>
      <w:szCs w:val="21"/>
      <w:lang w:eastAsia="en-GB"/>
    </w:rPr>
  </w:style>
  <w:style w:type="character" w:customStyle="1" w:styleId="PlainTextChar">
    <w:name w:val="Plain Text Char"/>
    <w:basedOn w:val="DefaultParagraphFont"/>
    <w:link w:val="PlainText"/>
    <w:uiPriority w:val="99"/>
    <w:semiHidden/>
    <w:rsid w:val="00A06E31"/>
    <w:rPr>
      <w:rFonts w:ascii="Calibri" w:eastAsiaTheme="minorEastAsia" w:hAnsi="Calibri" w:cs="Times New Roman"/>
      <w:szCs w:val="21"/>
      <w:lang w:eastAsia="en-GB"/>
    </w:rPr>
  </w:style>
  <w:style w:type="character" w:styleId="CommentReference">
    <w:name w:val="annotation reference"/>
    <w:basedOn w:val="DefaultParagraphFont"/>
    <w:uiPriority w:val="99"/>
    <w:semiHidden/>
    <w:unhideWhenUsed/>
    <w:rsid w:val="0064543C"/>
    <w:rPr>
      <w:sz w:val="16"/>
      <w:szCs w:val="16"/>
    </w:rPr>
  </w:style>
  <w:style w:type="paragraph" w:styleId="CommentText">
    <w:name w:val="annotation text"/>
    <w:basedOn w:val="Normal"/>
    <w:link w:val="CommentTextChar"/>
    <w:uiPriority w:val="99"/>
    <w:semiHidden/>
    <w:unhideWhenUsed/>
    <w:rsid w:val="0064543C"/>
    <w:pPr>
      <w:spacing w:after="0" w:line="240" w:lineRule="auto"/>
    </w:pPr>
    <w:rPr>
      <w:sz w:val="20"/>
      <w:szCs w:val="20"/>
    </w:rPr>
  </w:style>
  <w:style w:type="character" w:customStyle="1" w:styleId="CommentTextChar">
    <w:name w:val="Comment Text Char"/>
    <w:basedOn w:val="DefaultParagraphFont"/>
    <w:link w:val="CommentText"/>
    <w:uiPriority w:val="99"/>
    <w:semiHidden/>
    <w:rsid w:val="0064543C"/>
    <w:rPr>
      <w:sz w:val="20"/>
      <w:szCs w:val="20"/>
    </w:rPr>
  </w:style>
  <w:style w:type="character" w:styleId="FollowedHyperlink">
    <w:name w:val="FollowedHyperlink"/>
    <w:basedOn w:val="DefaultParagraphFont"/>
    <w:uiPriority w:val="99"/>
    <w:semiHidden/>
    <w:unhideWhenUsed/>
    <w:rsid w:val="00CD2A78"/>
    <w:rPr>
      <w:color w:val="800080" w:themeColor="followedHyperlink"/>
      <w:u w:val="single"/>
    </w:rPr>
  </w:style>
  <w:style w:type="character" w:styleId="UnresolvedMention">
    <w:name w:val="Unresolved Mention"/>
    <w:basedOn w:val="DefaultParagraphFont"/>
    <w:uiPriority w:val="99"/>
    <w:semiHidden/>
    <w:unhideWhenUsed/>
    <w:rsid w:val="0013037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D7494"/>
    <w:pPr>
      <w:spacing w:after="200"/>
    </w:pPr>
    <w:rPr>
      <w:b/>
      <w:bCs/>
    </w:rPr>
  </w:style>
  <w:style w:type="character" w:customStyle="1" w:styleId="CommentSubjectChar">
    <w:name w:val="Comment Subject Char"/>
    <w:basedOn w:val="CommentTextChar"/>
    <w:link w:val="CommentSubject"/>
    <w:uiPriority w:val="99"/>
    <w:semiHidden/>
    <w:rsid w:val="002D7494"/>
    <w:rPr>
      <w:b/>
      <w:bCs/>
      <w:sz w:val="20"/>
      <w:szCs w:val="20"/>
    </w:rPr>
  </w:style>
  <w:style w:type="paragraph" w:styleId="NormalWeb">
    <w:name w:val="Normal (Web)"/>
    <w:basedOn w:val="Normal"/>
    <w:uiPriority w:val="99"/>
    <w:semiHidden/>
    <w:unhideWhenUsed/>
    <w:rsid w:val="00AE50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35A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35A13"/>
  </w:style>
  <w:style w:type="character" w:customStyle="1" w:styleId="eop">
    <w:name w:val="eop"/>
    <w:basedOn w:val="DefaultParagraphFont"/>
    <w:rsid w:val="00735A13"/>
  </w:style>
  <w:style w:type="paragraph" w:customStyle="1" w:styleId="Default">
    <w:name w:val="Default"/>
    <w:rsid w:val="0091340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43068"/>
    <w:pPr>
      <w:spacing w:after="0" w:line="240" w:lineRule="auto"/>
    </w:pPr>
    <w:rPr>
      <w:rFonts w:ascii="Arial" w:hAnsi="Arial"/>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0410DF"/>
    <w:rPr>
      <w:rFonts w:ascii="Arial" w:hAnsi="Arial"/>
    </w:rPr>
  </w:style>
  <w:style w:type="character" w:styleId="Strong">
    <w:name w:val="Strong"/>
    <w:basedOn w:val="DefaultParagraphFont"/>
    <w:uiPriority w:val="22"/>
    <w:qFormat/>
    <w:rsid w:val="00833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4574">
      <w:bodyDiv w:val="1"/>
      <w:marLeft w:val="0"/>
      <w:marRight w:val="0"/>
      <w:marTop w:val="0"/>
      <w:marBottom w:val="0"/>
      <w:divBdr>
        <w:top w:val="none" w:sz="0" w:space="0" w:color="auto"/>
        <w:left w:val="none" w:sz="0" w:space="0" w:color="auto"/>
        <w:bottom w:val="none" w:sz="0" w:space="0" w:color="auto"/>
        <w:right w:val="none" w:sz="0" w:space="0" w:color="auto"/>
      </w:divBdr>
    </w:div>
    <w:div w:id="210772926">
      <w:bodyDiv w:val="1"/>
      <w:marLeft w:val="0"/>
      <w:marRight w:val="0"/>
      <w:marTop w:val="0"/>
      <w:marBottom w:val="0"/>
      <w:divBdr>
        <w:top w:val="none" w:sz="0" w:space="0" w:color="auto"/>
        <w:left w:val="none" w:sz="0" w:space="0" w:color="auto"/>
        <w:bottom w:val="none" w:sz="0" w:space="0" w:color="auto"/>
        <w:right w:val="none" w:sz="0" w:space="0" w:color="auto"/>
      </w:divBdr>
      <w:divsChild>
        <w:div w:id="18824803">
          <w:marLeft w:val="0"/>
          <w:marRight w:val="0"/>
          <w:marTop w:val="0"/>
          <w:marBottom w:val="0"/>
          <w:divBdr>
            <w:top w:val="none" w:sz="0" w:space="0" w:color="auto"/>
            <w:left w:val="none" w:sz="0" w:space="0" w:color="auto"/>
            <w:bottom w:val="none" w:sz="0" w:space="0" w:color="auto"/>
            <w:right w:val="none" w:sz="0" w:space="0" w:color="auto"/>
          </w:divBdr>
        </w:div>
        <w:div w:id="147525093">
          <w:marLeft w:val="0"/>
          <w:marRight w:val="0"/>
          <w:marTop w:val="0"/>
          <w:marBottom w:val="0"/>
          <w:divBdr>
            <w:top w:val="none" w:sz="0" w:space="0" w:color="auto"/>
            <w:left w:val="none" w:sz="0" w:space="0" w:color="auto"/>
            <w:bottom w:val="none" w:sz="0" w:space="0" w:color="auto"/>
            <w:right w:val="none" w:sz="0" w:space="0" w:color="auto"/>
          </w:divBdr>
        </w:div>
        <w:div w:id="546840804">
          <w:marLeft w:val="0"/>
          <w:marRight w:val="0"/>
          <w:marTop w:val="0"/>
          <w:marBottom w:val="0"/>
          <w:divBdr>
            <w:top w:val="none" w:sz="0" w:space="0" w:color="auto"/>
            <w:left w:val="none" w:sz="0" w:space="0" w:color="auto"/>
            <w:bottom w:val="none" w:sz="0" w:space="0" w:color="auto"/>
            <w:right w:val="none" w:sz="0" w:space="0" w:color="auto"/>
          </w:divBdr>
        </w:div>
        <w:div w:id="1657489677">
          <w:marLeft w:val="0"/>
          <w:marRight w:val="0"/>
          <w:marTop w:val="0"/>
          <w:marBottom w:val="0"/>
          <w:divBdr>
            <w:top w:val="none" w:sz="0" w:space="0" w:color="auto"/>
            <w:left w:val="none" w:sz="0" w:space="0" w:color="auto"/>
            <w:bottom w:val="none" w:sz="0" w:space="0" w:color="auto"/>
            <w:right w:val="none" w:sz="0" w:space="0" w:color="auto"/>
          </w:divBdr>
        </w:div>
      </w:divsChild>
    </w:div>
    <w:div w:id="351037359">
      <w:bodyDiv w:val="1"/>
      <w:marLeft w:val="0"/>
      <w:marRight w:val="0"/>
      <w:marTop w:val="0"/>
      <w:marBottom w:val="0"/>
      <w:divBdr>
        <w:top w:val="none" w:sz="0" w:space="0" w:color="auto"/>
        <w:left w:val="none" w:sz="0" w:space="0" w:color="auto"/>
        <w:bottom w:val="none" w:sz="0" w:space="0" w:color="auto"/>
        <w:right w:val="none" w:sz="0" w:space="0" w:color="auto"/>
      </w:divBdr>
    </w:div>
    <w:div w:id="409935313">
      <w:bodyDiv w:val="1"/>
      <w:marLeft w:val="0"/>
      <w:marRight w:val="0"/>
      <w:marTop w:val="0"/>
      <w:marBottom w:val="0"/>
      <w:divBdr>
        <w:top w:val="none" w:sz="0" w:space="0" w:color="auto"/>
        <w:left w:val="none" w:sz="0" w:space="0" w:color="auto"/>
        <w:bottom w:val="none" w:sz="0" w:space="0" w:color="auto"/>
        <w:right w:val="none" w:sz="0" w:space="0" w:color="auto"/>
      </w:divBdr>
    </w:div>
    <w:div w:id="518347741">
      <w:bodyDiv w:val="1"/>
      <w:marLeft w:val="0"/>
      <w:marRight w:val="0"/>
      <w:marTop w:val="0"/>
      <w:marBottom w:val="0"/>
      <w:divBdr>
        <w:top w:val="none" w:sz="0" w:space="0" w:color="auto"/>
        <w:left w:val="none" w:sz="0" w:space="0" w:color="auto"/>
        <w:bottom w:val="none" w:sz="0" w:space="0" w:color="auto"/>
        <w:right w:val="none" w:sz="0" w:space="0" w:color="auto"/>
      </w:divBdr>
    </w:div>
    <w:div w:id="577138323">
      <w:bodyDiv w:val="1"/>
      <w:marLeft w:val="0"/>
      <w:marRight w:val="0"/>
      <w:marTop w:val="0"/>
      <w:marBottom w:val="0"/>
      <w:divBdr>
        <w:top w:val="none" w:sz="0" w:space="0" w:color="auto"/>
        <w:left w:val="none" w:sz="0" w:space="0" w:color="auto"/>
        <w:bottom w:val="none" w:sz="0" w:space="0" w:color="auto"/>
        <w:right w:val="none" w:sz="0" w:space="0" w:color="auto"/>
      </w:divBdr>
    </w:div>
    <w:div w:id="658310550">
      <w:bodyDiv w:val="1"/>
      <w:marLeft w:val="0"/>
      <w:marRight w:val="0"/>
      <w:marTop w:val="0"/>
      <w:marBottom w:val="0"/>
      <w:divBdr>
        <w:top w:val="none" w:sz="0" w:space="0" w:color="auto"/>
        <w:left w:val="none" w:sz="0" w:space="0" w:color="auto"/>
        <w:bottom w:val="none" w:sz="0" w:space="0" w:color="auto"/>
        <w:right w:val="none" w:sz="0" w:space="0" w:color="auto"/>
      </w:divBdr>
    </w:div>
    <w:div w:id="730806539">
      <w:bodyDiv w:val="1"/>
      <w:marLeft w:val="0"/>
      <w:marRight w:val="0"/>
      <w:marTop w:val="0"/>
      <w:marBottom w:val="0"/>
      <w:divBdr>
        <w:top w:val="none" w:sz="0" w:space="0" w:color="auto"/>
        <w:left w:val="none" w:sz="0" w:space="0" w:color="auto"/>
        <w:bottom w:val="none" w:sz="0" w:space="0" w:color="auto"/>
        <w:right w:val="none" w:sz="0" w:space="0" w:color="auto"/>
      </w:divBdr>
      <w:divsChild>
        <w:div w:id="1312518057">
          <w:marLeft w:val="0"/>
          <w:marRight w:val="0"/>
          <w:marTop w:val="0"/>
          <w:marBottom w:val="0"/>
          <w:divBdr>
            <w:top w:val="none" w:sz="0" w:space="0" w:color="auto"/>
            <w:left w:val="none" w:sz="0" w:space="0" w:color="auto"/>
            <w:bottom w:val="none" w:sz="0" w:space="0" w:color="auto"/>
            <w:right w:val="none" w:sz="0" w:space="0" w:color="auto"/>
          </w:divBdr>
        </w:div>
        <w:div w:id="1140077151">
          <w:marLeft w:val="0"/>
          <w:marRight w:val="0"/>
          <w:marTop w:val="0"/>
          <w:marBottom w:val="0"/>
          <w:divBdr>
            <w:top w:val="none" w:sz="0" w:space="0" w:color="auto"/>
            <w:left w:val="none" w:sz="0" w:space="0" w:color="auto"/>
            <w:bottom w:val="none" w:sz="0" w:space="0" w:color="auto"/>
            <w:right w:val="none" w:sz="0" w:space="0" w:color="auto"/>
          </w:divBdr>
        </w:div>
        <w:div w:id="2015179634">
          <w:marLeft w:val="0"/>
          <w:marRight w:val="0"/>
          <w:marTop w:val="0"/>
          <w:marBottom w:val="0"/>
          <w:divBdr>
            <w:top w:val="none" w:sz="0" w:space="0" w:color="auto"/>
            <w:left w:val="none" w:sz="0" w:space="0" w:color="auto"/>
            <w:bottom w:val="none" w:sz="0" w:space="0" w:color="auto"/>
            <w:right w:val="none" w:sz="0" w:space="0" w:color="auto"/>
          </w:divBdr>
        </w:div>
        <w:div w:id="1012411790">
          <w:marLeft w:val="0"/>
          <w:marRight w:val="0"/>
          <w:marTop w:val="0"/>
          <w:marBottom w:val="0"/>
          <w:divBdr>
            <w:top w:val="none" w:sz="0" w:space="0" w:color="auto"/>
            <w:left w:val="none" w:sz="0" w:space="0" w:color="auto"/>
            <w:bottom w:val="none" w:sz="0" w:space="0" w:color="auto"/>
            <w:right w:val="none" w:sz="0" w:space="0" w:color="auto"/>
          </w:divBdr>
        </w:div>
      </w:divsChild>
    </w:div>
    <w:div w:id="1029331503">
      <w:bodyDiv w:val="1"/>
      <w:marLeft w:val="0"/>
      <w:marRight w:val="0"/>
      <w:marTop w:val="0"/>
      <w:marBottom w:val="0"/>
      <w:divBdr>
        <w:top w:val="none" w:sz="0" w:space="0" w:color="auto"/>
        <w:left w:val="none" w:sz="0" w:space="0" w:color="auto"/>
        <w:bottom w:val="none" w:sz="0" w:space="0" w:color="auto"/>
        <w:right w:val="none" w:sz="0" w:space="0" w:color="auto"/>
      </w:divBdr>
    </w:div>
    <w:div w:id="1436369200">
      <w:bodyDiv w:val="1"/>
      <w:marLeft w:val="0"/>
      <w:marRight w:val="0"/>
      <w:marTop w:val="0"/>
      <w:marBottom w:val="0"/>
      <w:divBdr>
        <w:top w:val="none" w:sz="0" w:space="0" w:color="auto"/>
        <w:left w:val="none" w:sz="0" w:space="0" w:color="auto"/>
        <w:bottom w:val="none" w:sz="0" w:space="0" w:color="auto"/>
        <w:right w:val="none" w:sz="0" w:space="0" w:color="auto"/>
      </w:divBdr>
    </w:div>
    <w:div w:id="160438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25060">
          <w:marLeft w:val="0"/>
          <w:marRight w:val="0"/>
          <w:marTop w:val="0"/>
          <w:marBottom w:val="0"/>
          <w:divBdr>
            <w:top w:val="none" w:sz="0" w:space="0" w:color="auto"/>
            <w:left w:val="none" w:sz="0" w:space="0" w:color="auto"/>
            <w:bottom w:val="none" w:sz="0" w:space="0" w:color="auto"/>
            <w:right w:val="none" w:sz="0" w:space="0" w:color="auto"/>
          </w:divBdr>
        </w:div>
        <w:div w:id="420218669">
          <w:marLeft w:val="0"/>
          <w:marRight w:val="0"/>
          <w:marTop w:val="0"/>
          <w:marBottom w:val="0"/>
          <w:divBdr>
            <w:top w:val="none" w:sz="0" w:space="0" w:color="auto"/>
            <w:left w:val="none" w:sz="0" w:space="0" w:color="auto"/>
            <w:bottom w:val="none" w:sz="0" w:space="0" w:color="auto"/>
            <w:right w:val="none" w:sz="0" w:space="0" w:color="auto"/>
          </w:divBdr>
        </w:div>
        <w:div w:id="1247690977">
          <w:marLeft w:val="0"/>
          <w:marRight w:val="0"/>
          <w:marTop w:val="0"/>
          <w:marBottom w:val="0"/>
          <w:divBdr>
            <w:top w:val="none" w:sz="0" w:space="0" w:color="auto"/>
            <w:left w:val="none" w:sz="0" w:space="0" w:color="auto"/>
            <w:bottom w:val="none" w:sz="0" w:space="0" w:color="auto"/>
            <w:right w:val="none" w:sz="0" w:space="0" w:color="auto"/>
          </w:divBdr>
        </w:div>
        <w:div w:id="614754757">
          <w:marLeft w:val="0"/>
          <w:marRight w:val="0"/>
          <w:marTop w:val="0"/>
          <w:marBottom w:val="0"/>
          <w:divBdr>
            <w:top w:val="none" w:sz="0" w:space="0" w:color="auto"/>
            <w:left w:val="none" w:sz="0" w:space="0" w:color="auto"/>
            <w:bottom w:val="none" w:sz="0" w:space="0" w:color="auto"/>
            <w:right w:val="none" w:sz="0" w:space="0" w:color="auto"/>
          </w:divBdr>
        </w:div>
      </w:divsChild>
    </w:div>
    <w:div w:id="1740861438">
      <w:bodyDiv w:val="1"/>
      <w:marLeft w:val="0"/>
      <w:marRight w:val="0"/>
      <w:marTop w:val="0"/>
      <w:marBottom w:val="0"/>
      <w:divBdr>
        <w:top w:val="none" w:sz="0" w:space="0" w:color="auto"/>
        <w:left w:val="none" w:sz="0" w:space="0" w:color="auto"/>
        <w:bottom w:val="none" w:sz="0" w:space="0" w:color="auto"/>
        <w:right w:val="none" w:sz="0" w:space="0" w:color="auto"/>
      </w:divBdr>
    </w:div>
    <w:div w:id="1938948411">
      <w:bodyDiv w:val="1"/>
      <w:marLeft w:val="0"/>
      <w:marRight w:val="0"/>
      <w:marTop w:val="0"/>
      <w:marBottom w:val="0"/>
      <w:divBdr>
        <w:top w:val="none" w:sz="0" w:space="0" w:color="auto"/>
        <w:left w:val="none" w:sz="0" w:space="0" w:color="auto"/>
        <w:bottom w:val="none" w:sz="0" w:space="0" w:color="auto"/>
        <w:right w:val="none" w:sz="0" w:space="0" w:color="auto"/>
      </w:divBdr>
      <w:divsChild>
        <w:div w:id="553780781">
          <w:marLeft w:val="0"/>
          <w:marRight w:val="0"/>
          <w:marTop w:val="0"/>
          <w:marBottom w:val="0"/>
          <w:divBdr>
            <w:top w:val="none" w:sz="0" w:space="0" w:color="auto"/>
            <w:left w:val="none" w:sz="0" w:space="0" w:color="auto"/>
            <w:bottom w:val="none" w:sz="0" w:space="0" w:color="auto"/>
            <w:right w:val="none" w:sz="0" w:space="0" w:color="auto"/>
          </w:divBdr>
        </w:div>
        <w:div w:id="1156800439">
          <w:marLeft w:val="0"/>
          <w:marRight w:val="0"/>
          <w:marTop w:val="0"/>
          <w:marBottom w:val="0"/>
          <w:divBdr>
            <w:top w:val="none" w:sz="0" w:space="0" w:color="auto"/>
            <w:left w:val="none" w:sz="0" w:space="0" w:color="auto"/>
            <w:bottom w:val="none" w:sz="0" w:space="0" w:color="auto"/>
            <w:right w:val="none" w:sz="0" w:space="0" w:color="auto"/>
          </w:divBdr>
        </w:div>
      </w:divsChild>
    </w:div>
    <w:div w:id="2110351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9FEA211F6C9438E5C283356333258" ma:contentTypeVersion="15" ma:contentTypeDescription="Create a new document." ma:contentTypeScope="" ma:versionID="13c217bc6dfac822225a34e07f4f39e9">
  <xsd:schema xmlns:xsd="http://www.w3.org/2001/XMLSchema" xmlns:xs="http://www.w3.org/2001/XMLSchema" xmlns:p="http://schemas.microsoft.com/office/2006/metadata/properties" xmlns:ns1="http://schemas.microsoft.com/sharepoint/v3" xmlns:ns2="df18e213-440f-4530-9277-0491eb321a5e" xmlns:ns3="73024b82-36ab-4861-9e45-59f7609d3a19" targetNamespace="http://schemas.microsoft.com/office/2006/metadata/properties" ma:root="true" ma:fieldsID="1d98a814ee57ae6f5bbfed151374583a" ns1:_="" ns2:_="" ns3:_="">
    <xsd:import namespace="http://schemas.microsoft.com/sharepoint/v3"/>
    <xsd:import namespace="df18e213-440f-4530-9277-0491eb321a5e"/>
    <xsd:import namespace="73024b82-36ab-4861-9e45-59f7609d3a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18e213-440f-4530-9277-0491eb321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024b82-36ab-4861-9e45-59f7609d3a1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f18e213-440f-4530-9277-0491eb321a5e">
      <Terms xmlns="http://schemas.microsoft.com/office/infopath/2007/PartnerControls"/>
    </lcf76f155ced4ddcb4097134ff3c332f>
    <SharedWithUsers xmlns="73024b82-36ab-4861-9e45-59f7609d3a19">
      <UserInfo>
        <DisplayName/>
        <AccountId xsi:nil="true"/>
        <AccountType/>
      </UserInfo>
    </SharedWithUsers>
    <MediaLengthInSeconds xmlns="df18e213-440f-4530-9277-0491eb321a5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8F930-F224-4994-A424-A0B45743E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18e213-440f-4530-9277-0491eb321a5e"/>
    <ds:schemaRef ds:uri="73024b82-36ab-4861-9e45-59f7609d3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33ECCC-9F90-4910-8AC8-E7A552795F33}">
  <ds:schemaRefs>
    <ds:schemaRef ds:uri="http://schemas.microsoft.com/sharepoint/v3/contenttype/forms"/>
  </ds:schemaRefs>
</ds:datastoreItem>
</file>

<file path=customXml/itemProps3.xml><?xml version="1.0" encoding="utf-8"?>
<ds:datastoreItem xmlns:ds="http://schemas.openxmlformats.org/officeDocument/2006/customXml" ds:itemID="{CC37483B-605E-4E68-9034-3CCA05E12A25}">
  <ds:schemaRefs>
    <ds:schemaRef ds:uri="http://schemas.microsoft.com/office/2006/metadata/properties"/>
    <ds:schemaRef ds:uri="http://schemas.microsoft.com/office/infopath/2007/PartnerControls"/>
    <ds:schemaRef ds:uri="http://schemas.microsoft.com/sharepoint/v3"/>
    <ds:schemaRef ds:uri="df18e213-440f-4530-9277-0491eb321a5e"/>
    <ds:schemaRef ds:uri="73024b82-36ab-4861-9e45-59f7609d3a19"/>
  </ds:schemaRefs>
</ds:datastoreItem>
</file>

<file path=customXml/itemProps4.xml><?xml version="1.0" encoding="utf-8"?>
<ds:datastoreItem xmlns:ds="http://schemas.openxmlformats.org/officeDocument/2006/customXml" ds:itemID="{90BA4F14-8B12-403B-BDAD-335EE1B3D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893</Words>
  <Characters>5454</Characters>
  <Application>Microsoft Office Word</Application>
  <DocSecurity>0</DocSecurity>
  <Lines>133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forsyth</dc:creator>
  <cp:keywords/>
  <dc:description/>
  <cp:lastModifiedBy>Carolyn  Litherland</cp:lastModifiedBy>
  <cp:revision>2</cp:revision>
  <dcterms:created xsi:type="dcterms:W3CDTF">2026-01-08T14:14:00Z</dcterms:created>
  <dcterms:modified xsi:type="dcterms:W3CDTF">2026-01-08T14:14:00Z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0x0101008239FEA211F6C9438E5C283356333258</vt:lpwstr>
  </property>
  <property fmtid="{D5CDD505-2E9C-101B-9397-08002B2CF9AE}" pid="3" name="MediaServiceImageTags">
    <vt:lpwstr/>
  </property>
  <property fmtid="{D5CDD505-2E9C-101B-9397-08002B2CF9AE}" pid="4" name="Order">
    <vt:r8>4323000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