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51"/>
        <w:gridCol w:w="791"/>
      </w:tblGrid>
      <w:tr w:rsidR="00916D78" w:rsidRPr="00DA1863" w14:paraId="3E4ACFCB" w14:textId="77777777" w:rsidTr="36EFAFC7">
        <w:tc>
          <w:tcPr>
            <w:tcW w:w="4644" w:type="dxa"/>
            <w:vAlign w:val="center"/>
          </w:tcPr>
          <w:p w14:paraId="14C9CC98" w14:textId="165A62EF" w:rsidR="00916D78" w:rsidRPr="000A16A6" w:rsidRDefault="00F05248" w:rsidP="00CB0177">
            <w:pPr>
              <w:spacing w:before="240"/>
              <w:jc w:val="right"/>
              <w:rPr>
                <w:rFonts w:cs="Arial"/>
              </w:rPr>
            </w:pPr>
            <w:r>
              <w:rPr>
                <w:noProof/>
              </w:rPr>
              <w:drawing>
                <wp:inline distT="0" distB="0" distL="0" distR="0" wp14:anchorId="249237B4" wp14:editId="186FB5CE">
                  <wp:extent cx="5229225" cy="2170159"/>
                  <wp:effectExtent l="0" t="0" r="0" b="1905"/>
                  <wp:docPr id="18807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587" cy="2179440"/>
                          </a:xfrm>
                          <a:prstGeom prst="rect">
                            <a:avLst/>
                          </a:prstGeom>
                          <a:noFill/>
                          <a:ln>
                            <a:noFill/>
                          </a:ln>
                        </pic:spPr>
                      </pic:pic>
                    </a:graphicData>
                  </a:graphic>
                </wp:inline>
              </w:drawing>
            </w:r>
          </w:p>
        </w:tc>
        <w:tc>
          <w:tcPr>
            <w:tcW w:w="4598" w:type="dxa"/>
            <w:vAlign w:val="center"/>
          </w:tcPr>
          <w:p w14:paraId="1CBA9DF7" w14:textId="7BFFCF99" w:rsidR="00916D78" w:rsidRPr="00BA6E8C" w:rsidRDefault="00916D78" w:rsidP="00916D78">
            <w:pPr>
              <w:jc w:val="center"/>
              <w:rPr>
                <w:rFonts w:cs="Arial"/>
                <w:i/>
                <w:color w:val="403152" w:themeColor="accent4" w:themeShade="80"/>
                <w:sz w:val="20"/>
                <w:szCs w:val="20"/>
              </w:rPr>
            </w:pPr>
          </w:p>
        </w:tc>
      </w:tr>
    </w:tbl>
    <w:p w14:paraId="782DA0BE" w14:textId="77777777" w:rsidR="00916D78" w:rsidRDefault="00916D78"/>
    <w:p w14:paraId="6A2020D2" w14:textId="4A33EF3A" w:rsidR="002D236D" w:rsidRDefault="007F1FAA" w:rsidP="00503EA1">
      <w:pPr>
        <w:spacing w:after="360"/>
        <w:ind w:left="-284" w:right="119"/>
        <w:rPr>
          <w:rFonts w:cs="Arial"/>
          <w:bCs/>
          <w:color w:val="005EB8"/>
          <w:sz w:val="56"/>
          <w:szCs w:val="56"/>
        </w:rPr>
      </w:pPr>
      <w:r w:rsidRPr="00F17175">
        <w:rPr>
          <w:rFonts w:cs="Arial"/>
          <w:bCs/>
          <w:color w:val="005EB8"/>
          <w:sz w:val="56"/>
          <w:szCs w:val="56"/>
        </w:rPr>
        <w:t xml:space="preserve">Patient </w:t>
      </w:r>
      <w:r w:rsidR="00F17175" w:rsidRPr="00F17175">
        <w:rPr>
          <w:rFonts w:cs="Arial"/>
          <w:bCs/>
          <w:color w:val="005EB8"/>
          <w:sz w:val="56"/>
          <w:szCs w:val="56"/>
        </w:rPr>
        <w:t xml:space="preserve">safety incident </w:t>
      </w:r>
      <w:r w:rsidR="000E31F1">
        <w:rPr>
          <w:rFonts w:cs="Arial"/>
          <w:bCs/>
          <w:color w:val="005EB8"/>
          <w:sz w:val="56"/>
          <w:szCs w:val="56"/>
        </w:rPr>
        <w:t>response policy</w:t>
      </w:r>
    </w:p>
    <w:p w14:paraId="456D694C" w14:textId="731859D3" w:rsidR="00E37978" w:rsidRPr="00B9403D" w:rsidRDefault="00E37978" w:rsidP="00B9403D">
      <w:pPr>
        <w:spacing w:after="280"/>
        <w:ind w:left="-284"/>
        <w:rPr>
          <w:rFonts w:cs="Arial"/>
          <w:bCs/>
        </w:rPr>
      </w:pPr>
      <w:r w:rsidRPr="00B9403D">
        <w:rPr>
          <w:rFonts w:cs="Arial"/>
          <w:bCs/>
        </w:rPr>
        <w:t>Effective date</w:t>
      </w:r>
      <w:r w:rsidR="00B9403D" w:rsidRPr="00B9403D">
        <w:rPr>
          <w:rFonts w:cs="Arial"/>
          <w:bCs/>
        </w:rPr>
        <w:t>:</w:t>
      </w:r>
      <w:r w:rsidR="00F05248">
        <w:rPr>
          <w:rFonts w:cs="Arial"/>
          <w:bCs/>
        </w:rPr>
        <w:t xml:space="preserve"> </w:t>
      </w:r>
      <w:r w:rsidR="00BE5369">
        <w:rPr>
          <w:rFonts w:cs="Arial"/>
          <w:bCs/>
        </w:rPr>
        <w:t>7.8.25</w:t>
      </w:r>
    </w:p>
    <w:p w14:paraId="709A3B42" w14:textId="555150D8" w:rsidR="00E37978" w:rsidRDefault="00E37978" w:rsidP="00F17175">
      <w:pPr>
        <w:spacing w:after="960"/>
        <w:ind w:left="-284"/>
        <w:rPr>
          <w:rFonts w:cs="Arial"/>
          <w:bCs/>
        </w:rPr>
      </w:pPr>
      <w:r w:rsidRPr="00B9403D">
        <w:rPr>
          <w:rFonts w:cs="Arial"/>
          <w:bCs/>
        </w:rPr>
        <w:t>Estimated refresh date:</w:t>
      </w:r>
      <w:r w:rsidR="00F05248">
        <w:rPr>
          <w:rFonts w:cs="Arial"/>
          <w:bCs/>
        </w:rPr>
        <w:t xml:space="preserve">  Sept 202</w:t>
      </w:r>
      <w:r w:rsidR="00BE5369">
        <w:rPr>
          <w:rFonts w:cs="Arial"/>
          <w:bCs/>
        </w:rPr>
        <w:t>6</w:t>
      </w: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126"/>
        <w:gridCol w:w="1843"/>
        <w:gridCol w:w="1843"/>
        <w:gridCol w:w="1842"/>
      </w:tblGrid>
      <w:tr w:rsidR="00CB1F58" w14:paraId="02339999" w14:textId="77777777" w:rsidTr="00503EA1">
        <w:tc>
          <w:tcPr>
            <w:tcW w:w="1702" w:type="dxa"/>
            <w:tcBorders>
              <w:top w:val="nil"/>
              <w:left w:val="nil"/>
              <w:bottom w:val="single" w:sz="4" w:space="0" w:color="000000"/>
              <w:right w:val="single" w:sz="4" w:space="0" w:color="000000"/>
            </w:tcBorders>
          </w:tcPr>
          <w:p w14:paraId="00812DDF"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2126" w:type="dxa"/>
            <w:tcBorders>
              <w:left w:val="nil"/>
            </w:tcBorders>
          </w:tcPr>
          <w:p w14:paraId="76C984D2" w14:textId="77777777" w:rsidR="00CB1F58" w:rsidRPr="0015328C" w:rsidRDefault="00CB1F58" w:rsidP="004B04C6">
            <w:pPr>
              <w:pBdr>
                <w:top w:val="nil"/>
                <w:left w:val="nil"/>
                <w:bottom w:val="nil"/>
                <w:right w:val="nil"/>
                <w:between w:val="nil"/>
              </w:pBdr>
              <w:spacing w:before="40" w:after="40"/>
              <w:jc w:val="center"/>
              <w:rPr>
                <w:rFonts w:eastAsia="Arial" w:cs="Arial"/>
                <w:b/>
                <w:color w:val="000000"/>
              </w:rPr>
            </w:pPr>
            <w:r w:rsidRPr="0015328C">
              <w:rPr>
                <w:rFonts w:eastAsia="Arial" w:cs="Arial"/>
                <w:b/>
                <w:color w:val="000000"/>
              </w:rPr>
              <w:t>NAME</w:t>
            </w:r>
          </w:p>
        </w:tc>
        <w:tc>
          <w:tcPr>
            <w:tcW w:w="1843" w:type="dxa"/>
            <w:tcBorders>
              <w:left w:val="nil"/>
              <w:right w:val="single" w:sz="4" w:space="0" w:color="000000"/>
            </w:tcBorders>
          </w:tcPr>
          <w:p w14:paraId="2BF97111" w14:textId="77777777" w:rsidR="00CB1F58" w:rsidRPr="0015328C" w:rsidRDefault="00CB1F58" w:rsidP="004B04C6">
            <w:pPr>
              <w:pBdr>
                <w:top w:val="nil"/>
                <w:left w:val="nil"/>
                <w:bottom w:val="nil"/>
                <w:right w:val="nil"/>
                <w:between w:val="nil"/>
              </w:pBdr>
              <w:spacing w:before="40" w:after="40"/>
              <w:jc w:val="center"/>
              <w:rPr>
                <w:rFonts w:eastAsia="Arial" w:cs="Arial"/>
                <w:b/>
                <w:color w:val="000000"/>
              </w:rPr>
            </w:pPr>
            <w:r w:rsidRPr="0015328C">
              <w:rPr>
                <w:rFonts w:eastAsia="Arial" w:cs="Arial"/>
                <w:b/>
                <w:color w:val="000000"/>
              </w:rPr>
              <w:t>TITLE</w:t>
            </w:r>
          </w:p>
        </w:tc>
        <w:tc>
          <w:tcPr>
            <w:tcW w:w="1843" w:type="dxa"/>
            <w:tcBorders>
              <w:left w:val="single" w:sz="4" w:space="0" w:color="000000"/>
            </w:tcBorders>
          </w:tcPr>
          <w:p w14:paraId="1B735319" w14:textId="77777777" w:rsidR="00CB1F58" w:rsidRPr="0015328C" w:rsidRDefault="00CB1F58" w:rsidP="004B04C6">
            <w:pPr>
              <w:pBdr>
                <w:top w:val="nil"/>
                <w:left w:val="nil"/>
                <w:bottom w:val="nil"/>
                <w:right w:val="nil"/>
                <w:between w:val="nil"/>
              </w:pBdr>
              <w:spacing w:before="40" w:after="40"/>
              <w:jc w:val="center"/>
              <w:rPr>
                <w:rFonts w:eastAsia="Arial" w:cs="Arial"/>
                <w:b/>
                <w:color w:val="000000"/>
              </w:rPr>
            </w:pPr>
            <w:r w:rsidRPr="0015328C">
              <w:rPr>
                <w:rFonts w:eastAsia="Arial" w:cs="Arial"/>
                <w:b/>
                <w:color w:val="000000"/>
              </w:rPr>
              <w:t>SIGNATURE</w:t>
            </w:r>
          </w:p>
        </w:tc>
        <w:tc>
          <w:tcPr>
            <w:tcW w:w="1842" w:type="dxa"/>
          </w:tcPr>
          <w:p w14:paraId="3247A938" w14:textId="77777777" w:rsidR="00CB1F58" w:rsidRPr="0015328C" w:rsidRDefault="00CB1F58" w:rsidP="004B04C6">
            <w:pPr>
              <w:pBdr>
                <w:top w:val="nil"/>
                <w:left w:val="nil"/>
                <w:bottom w:val="nil"/>
                <w:right w:val="nil"/>
                <w:between w:val="nil"/>
              </w:pBdr>
              <w:spacing w:before="40" w:after="40"/>
              <w:jc w:val="center"/>
              <w:rPr>
                <w:rFonts w:eastAsia="Arial" w:cs="Arial"/>
                <w:b/>
                <w:color w:val="000000"/>
              </w:rPr>
            </w:pPr>
            <w:r w:rsidRPr="0015328C">
              <w:rPr>
                <w:rFonts w:eastAsia="Arial" w:cs="Arial"/>
                <w:b/>
                <w:color w:val="000000"/>
              </w:rPr>
              <w:t>DATE</w:t>
            </w:r>
          </w:p>
        </w:tc>
      </w:tr>
      <w:tr w:rsidR="00CB1F58" w14:paraId="7D034250" w14:textId="77777777" w:rsidTr="00503EA1">
        <w:trPr>
          <w:trHeight w:val="567"/>
        </w:trPr>
        <w:tc>
          <w:tcPr>
            <w:tcW w:w="1702" w:type="dxa"/>
            <w:tcBorders>
              <w:top w:val="single" w:sz="4" w:space="0" w:color="000000"/>
              <w:left w:val="single" w:sz="4" w:space="0" w:color="000000"/>
              <w:bottom w:val="single" w:sz="4" w:space="0" w:color="000000"/>
            </w:tcBorders>
          </w:tcPr>
          <w:p w14:paraId="1098244E" w14:textId="77777777" w:rsidR="00CB1F58" w:rsidRPr="0015328C" w:rsidRDefault="00CB1F58" w:rsidP="004B04C6">
            <w:pPr>
              <w:pBdr>
                <w:top w:val="nil"/>
                <w:left w:val="nil"/>
                <w:bottom w:val="nil"/>
                <w:right w:val="nil"/>
                <w:between w:val="nil"/>
              </w:pBdr>
              <w:spacing w:before="40" w:after="40"/>
              <w:rPr>
                <w:rFonts w:eastAsia="Arial" w:cs="Arial"/>
                <w:b/>
                <w:color w:val="000000"/>
              </w:rPr>
            </w:pPr>
            <w:r w:rsidRPr="0015328C">
              <w:rPr>
                <w:rFonts w:eastAsia="Arial" w:cs="Arial"/>
                <w:b/>
                <w:color w:val="000000"/>
              </w:rPr>
              <w:t>Author</w:t>
            </w:r>
          </w:p>
        </w:tc>
        <w:tc>
          <w:tcPr>
            <w:tcW w:w="2126" w:type="dxa"/>
          </w:tcPr>
          <w:p w14:paraId="37B56DC6" w14:textId="3AEE2995" w:rsidR="00CB1F58" w:rsidRDefault="00F05248" w:rsidP="004B04C6">
            <w:pPr>
              <w:pBdr>
                <w:top w:val="nil"/>
                <w:left w:val="nil"/>
                <w:bottom w:val="nil"/>
                <w:right w:val="nil"/>
                <w:between w:val="nil"/>
              </w:pBdr>
              <w:spacing w:before="40" w:after="40"/>
              <w:rPr>
                <w:rFonts w:eastAsia="Arial" w:cs="Arial"/>
                <w:b/>
                <w:color w:val="000000"/>
              </w:rPr>
            </w:pPr>
            <w:r>
              <w:rPr>
                <w:rFonts w:eastAsia="Arial" w:cs="Arial"/>
                <w:b/>
                <w:color w:val="000000"/>
              </w:rPr>
              <w:t>Carolyn Litherland</w:t>
            </w:r>
          </w:p>
        </w:tc>
        <w:tc>
          <w:tcPr>
            <w:tcW w:w="1843" w:type="dxa"/>
          </w:tcPr>
          <w:p w14:paraId="46412091" w14:textId="2E5ADD5E" w:rsidR="00CB1F58" w:rsidRDefault="00F05248" w:rsidP="004B04C6">
            <w:pPr>
              <w:pBdr>
                <w:top w:val="nil"/>
                <w:left w:val="nil"/>
                <w:bottom w:val="nil"/>
                <w:right w:val="nil"/>
                <w:between w:val="nil"/>
              </w:pBdr>
              <w:spacing w:before="40" w:after="40"/>
              <w:rPr>
                <w:rFonts w:eastAsia="Arial" w:cs="Arial"/>
                <w:b/>
                <w:color w:val="000000"/>
              </w:rPr>
            </w:pPr>
            <w:r>
              <w:rPr>
                <w:rFonts w:eastAsia="Arial" w:cs="Arial"/>
                <w:b/>
                <w:color w:val="000000"/>
              </w:rPr>
              <w:t>Operational Manager</w:t>
            </w:r>
          </w:p>
        </w:tc>
        <w:tc>
          <w:tcPr>
            <w:tcW w:w="1843" w:type="dxa"/>
          </w:tcPr>
          <w:p w14:paraId="4B8B3A22"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1842" w:type="dxa"/>
          </w:tcPr>
          <w:p w14:paraId="374213ED" w14:textId="16BC5D83" w:rsidR="00CB1F58" w:rsidRDefault="00BE5369" w:rsidP="004B04C6">
            <w:pPr>
              <w:pBdr>
                <w:top w:val="nil"/>
                <w:left w:val="nil"/>
                <w:bottom w:val="nil"/>
                <w:right w:val="nil"/>
                <w:between w:val="nil"/>
              </w:pBdr>
              <w:spacing w:before="40" w:after="40"/>
              <w:rPr>
                <w:rFonts w:eastAsia="Arial" w:cs="Arial"/>
                <w:b/>
                <w:color w:val="000000"/>
              </w:rPr>
            </w:pPr>
            <w:r>
              <w:rPr>
                <w:rFonts w:eastAsia="Arial" w:cs="Arial"/>
                <w:b/>
                <w:color w:val="000000"/>
              </w:rPr>
              <w:t>7</w:t>
            </w:r>
            <w:r w:rsidR="00F05248">
              <w:rPr>
                <w:rFonts w:eastAsia="Arial" w:cs="Arial"/>
                <w:b/>
                <w:color w:val="000000"/>
              </w:rPr>
              <w:t>.8.2</w:t>
            </w:r>
            <w:r>
              <w:rPr>
                <w:rFonts w:eastAsia="Arial" w:cs="Arial"/>
                <w:b/>
                <w:color w:val="000000"/>
              </w:rPr>
              <w:t>5</w:t>
            </w:r>
          </w:p>
        </w:tc>
      </w:tr>
      <w:tr w:rsidR="00CB1F58" w14:paraId="2300E8AE" w14:textId="77777777" w:rsidTr="00503EA1">
        <w:trPr>
          <w:trHeight w:val="567"/>
        </w:trPr>
        <w:tc>
          <w:tcPr>
            <w:tcW w:w="1702" w:type="dxa"/>
            <w:tcBorders>
              <w:top w:val="single" w:sz="4" w:space="0" w:color="000000"/>
              <w:left w:val="single" w:sz="4" w:space="0" w:color="000000"/>
              <w:bottom w:val="single" w:sz="4" w:space="0" w:color="000000"/>
            </w:tcBorders>
          </w:tcPr>
          <w:p w14:paraId="0113E164" w14:textId="77777777" w:rsidR="00CB1F58" w:rsidRPr="0015328C" w:rsidRDefault="00CB1F58" w:rsidP="004B04C6">
            <w:pPr>
              <w:pBdr>
                <w:top w:val="nil"/>
                <w:left w:val="nil"/>
                <w:bottom w:val="nil"/>
                <w:right w:val="nil"/>
                <w:between w:val="nil"/>
              </w:pBdr>
              <w:spacing w:before="40" w:after="40"/>
              <w:rPr>
                <w:rFonts w:eastAsia="Arial" w:cs="Arial"/>
                <w:b/>
                <w:color w:val="000000"/>
              </w:rPr>
            </w:pPr>
            <w:r w:rsidRPr="0015328C">
              <w:rPr>
                <w:rFonts w:eastAsia="Arial" w:cs="Arial"/>
                <w:b/>
                <w:color w:val="000000"/>
              </w:rPr>
              <w:t>Reviewer</w:t>
            </w:r>
          </w:p>
        </w:tc>
        <w:tc>
          <w:tcPr>
            <w:tcW w:w="2126" w:type="dxa"/>
          </w:tcPr>
          <w:p w14:paraId="72BA6336"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1843" w:type="dxa"/>
          </w:tcPr>
          <w:p w14:paraId="737CFD0F"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1843" w:type="dxa"/>
          </w:tcPr>
          <w:p w14:paraId="1D052A27"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1842" w:type="dxa"/>
          </w:tcPr>
          <w:p w14:paraId="6A2EDDD3" w14:textId="77777777" w:rsidR="00CB1F58" w:rsidRDefault="00CB1F58" w:rsidP="004B04C6">
            <w:pPr>
              <w:pBdr>
                <w:top w:val="nil"/>
                <w:left w:val="nil"/>
                <w:bottom w:val="nil"/>
                <w:right w:val="nil"/>
                <w:between w:val="nil"/>
              </w:pBdr>
              <w:spacing w:before="40" w:after="40"/>
              <w:rPr>
                <w:rFonts w:eastAsia="Arial" w:cs="Arial"/>
                <w:b/>
                <w:color w:val="000000"/>
              </w:rPr>
            </w:pPr>
          </w:p>
        </w:tc>
      </w:tr>
      <w:tr w:rsidR="00CB1F58" w14:paraId="043D483A" w14:textId="77777777" w:rsidTr="00503EA1">
        <w:trPr>
          <w:trHeight w:val="567"/>
        </w:trPr>
        <w:tc>
          <w:tcPr>
            <w:tcW w:w="1702" w:type="dxa"/>
            <w:tcBorders>
              <w:top w:val="single" w:sz="4" w:space="0" w:color="000000"/>
              <w:left w:val="single" w:sz="4" w:space="0" w:color="000000"/>
              <w:bottom w:val="single" w:sz="4" w:space="0" w:color="000000"/>
              <w:right w:val="single" w:sz="4" w:space="0" w:color="000000"/>
            </w:tcBorders>
          </w:tcPr>
          <w:p w14:paraId="74EB2CCE" w14:textId="77777777" w:rsidR="00CB1F58" w:rsidRPr="0015328C" w:rsidRDefault="00CB1F58" w:rsidP="004B04C6">
            <w:pPr>
              <w:pBdr>
                <w:top w:val="nil"/>
                <w:left w:val="nil"/>
                <w:bottom w:val="nil"/>
                <w:right w:val="nil"/>
                <w:between w:val="nil"/>
              </w:pBdr>
              <w:spacing w:before="40" w:after="40"/>
              <w:rPr>
                <w:rFonts w:eastAsia="Arial" w:cs="Arial"/>
                <w:b/>
                <w:color w:val="000000"/>
              </w:rPr>
            </w:pPr>
            <w:r w:rsidRPr="0015328C">
              <w:rPr>
                <w:rFonts w:eastAsia="Arial" w:cs="Arial"/>
                <w:b/>
                <w:color w:val="000000"/>
              </w:rPr>
              <w:t>Authoriser</w:t>
            </w:r>
          </w:p>
        </w:tc>
        <w:tc>
          <w:tcPr>
            <w:tcW w:w="2126" w:type="dxa"/>
            <w:tcBorders>
              <w:left w:val="nil"/>
            </w:tcBorders>
          </w:tcPr>
          <w:p w14:paraId="7D22D39E"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1843" w:type="dxa"/>
            <w:tcBorders>
              <w:left w:val="nil"/>
              <w:right w:val="single" w:sz="4" w:space="0" w:color="000000"/>
            </w:tcBorders>
          </w:tcPr>
          <w:p w14:paraId="3C1D4D1C"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1843" w:type="dxa"/>
            <w:tcBorders>
              <w:left w:val="single" w:sz="4" w:space="0" w:color="000000"/>
            </w:tcBorders>
          </w:tcPr>
          <w:p w14:paraId="4B23F6A0" w14:textId="77777777" w:rsidR="00CB1F58" w:rsidRDefault="00CB1F58" w:rsidP="004B04C6">
            <w:pPr>
              <w:pBdr>
                <w:top w:val="nil"/>
                <w:left w:val="nil"/>
                <w:bottom w:val="nil"/>
                <w:right w:val="nil"/>
                <w:between w:val="nil"/>
              </w:pBdr>
              <w:spacing w:before="40" w:after="40"/>
              <w:rPr>
                <w:rFonts w:eastAsia="Arial" w:cs="Arial"/>
                <w:b/>
                <w:color w:val="000000"/>
              </w:rPr>
            </w:pPr>
          </w:p>
        </w:tc>
        <w:tc>
          <w:tcPr>
            <w:tcW w:w="1842" w:type="dxa"/>
          </w:tcPr>
          <w:p w14:paraId="3DB92E98" w14:textId="77777777" w:rsidR="00CB1F58" w:rsidRDefault="00CB1F58" w:rsidP="004B04C6">
            <w:pPr>
              <w:pBdr>
                <w:top w:val="nil"/>
                <w:left w:val="nil"/>
                <w:bottom w:val="nil"/>
                <w:right w:val="nil"/>
                <w:between w:val="nil"/>
              </w:pBdr>
              <w:spacing w:before="40" w:after="40"/>
              <w:rPr>
                <w:rFonts w:eastAsia="Arial" w:cs="Arial"/>
                <w:b/>
                <w:color w:val="000000"/>
              </w:rPr>
            </w:pPr>
          </w:p>
        </w:tc>
      </w:tr>
    </w:tbl>
    <w:p w14:paraId="3E0885BA" w14:textId="77777777" w:rsidR="00CB1F58" w:rsidRPr="00093384" w:rsidRDefault="00CB1F58" w:rsidP="00CB1F58"/>
    <w:p w14:paraId="17694C01" w14:textId="3A6C60B7" w:rsidR="006C0919" w:rsidRDefault="006C0919" w:rsidP="0086722C">
      <w:pPr>
        <w:rPr>
          <w:rFonts w:eastAsia="Calibri" w:cs="Arial"/>
          <w:b/>
          <w:color w:val="00B050"/>
        </w:rPr>
      </w:pPr>
    </w:p>
    <w:p w14:paraId="12A4876A" w14:textId="77777777" w:rsidR="000A5254" w:rsidRDefault="000A5254">
      <w:pPr>
        <w:rPr>
          <w:rFonts w:eastAsia="Calibri" w:cs="Arial"/>
          <w:b/>
          <w:color w:val="00B050"/>
        </w:rPr>
      </w:pPr>
      <w:r>
        <w:rPr>
          <w:rFonts w:eastAsia="Calibri" w:cs="Arial"/>
          <w:b/>
          <w:color w:val="00B050"/>
        </w:rPr>
        <w:br w:type="page"/>
      </w:r>
    </w:p>
    <w:sdt>
      <w:sdtPr>
        <w:rPr>
          <w:rFonts w:asciiTheme="minorHAnsi" w:eastAsiaTheme="minorHAnsi" w:hAnsiTheme="minorHAnsi" w:cstheme="minorBidi"/>
          <w:b w:val="0"/>
          <w:bCs w:val="0"/>
          <w:color w:val="auto"/>
          <w:sz w:val="22"/>
          <w:szCs w:val="22"/>
          <w:lang w:val="en-GB" w:eastAsia="en-US"/>
        </w:rPr>
        <w:id w:val="2062751647"/>
        <w:docPartObj>
          <w:docPartGallery w:val="Table of Contents"/>
          <w:docPartUnique/>
        </w:docPartObj>
      </w:sdtPr>
      <w:sdtEndPr>
        <w:rPr>
          <w:rFonts w:ascii="Times New Roman" w:eastAsia="Times New Roman" w:hAnsi="Times New Roman" w:cs="Times New Roman"/>
          <w:noProof/>
          <w:sz w:val="24"/>
          <w:szCs w:val="24"/>
          <w:lang w:eastAsia="en-GB"/>
        </w:rPr>
      </w:sdtEndPr>
      <w:sdtContent>
        <w:p w14:paraId="4CEBA627" w14:textId="77777777" w:rsidR="000A5254" w:rsidRPr="000A5254" w:rsidRDefault="000A5254" w:rsidP="00CB625F">
          <w:pPr>
            <w:pStyle w:val="TOCHeading"/>
            <w:spacing w:after="240"/>
            <w:rPr>
              <w:b w:val="0"/>
              <w:bCs w:val="0"/>
              <w:color w:val="0070C0"/>
              <w:sz w:val="48"/>
              <w:szCs w:val="48"/>
            </w:rPr>
          </w:pPr>
          <w:r w:rsidRPr="000A5254">
            <w:rPr>
              <w:b w:val="0"/>
              <w:bCs w:val="0"/>
              <w:color w:val="0070C0"/>
              <w:sz w:val="48"/>
              <w:szCs w:val="48"/>
            </w:rPr>
            <w:t>Contents</w:t>
          </w:r>
        </w:p>
        <w:p w14:paraId="6ED49E36" w14:textId="73388965" w:rsidR="00C66EBC" w:rsidRDefault="000A5254">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5474283" w:history="1">
            <w:r w:rsidR="00C66EBC" w:rsidRPr="00DA2CB3">
              <w:rPr>
                <w:rStyle w:val="Hyperlink"/>
                <w:rFonts w:eastAsia="Calibri"/>
                <w:noProof/>
              </w:rPr>
              <w:t>Purpose</w:t>
            </w:r>
            <w:r w:rsidR="00C66EBC">
              <w:rPr>
                <w:noProof/>
                <w:webHidden/>
              </w:rPr>
              <w:tab/>
            </w:r>
            <w:r w:rsidR="00C66EBC">
              <w:rPr>
                <w:noProof/>
                <w:webHidden/>
              </w:rPr>
              <w:fldChar w:fldCharType="begin"/>
            </w:r>
            <w:r w:rsidR="00C66EBC">
              <w:rPr>
                <w:noProof/>
                <w:webHidden/>
              </w:rPr>
              <w:instrText xml:space="preserve"> PAGEREF _Toc205474283 \h </w:instrText>
            </w:r>
            <w:r w:rsidR="00C66EBC">
              <w:rPr>
                <w:noProof/>
                <w:webHidden/>
              </w:rPr>
            </w:r>
            <w:r w:rsidR="00C66EBC">
              <w:rPr>
                <w:noProof/>
                <w:webHidden/>
              </w:rPr>
              <w:fldChar w:fldCharType="separate"/>
            </w:r>
            <w:r w:rsidR="00C66EBC">
              <w:rPr>
                <w:noProof/>
                <w:webHidden/>
              </w:rPr>
              <w:t>4</w:t>
            </w:r>
            <w:r w:rsidR="00C66EBC">
              <w:rPr>
                <w:noProof/>
                <w:webHidden/>
              </w:rPr>
              <w:fldChar w:fldCharType="end"/>
            </w:r>
          </w:hyperlink>
        </w:p>
        <w:p w14:paraId="6DC68037" w14:textId="078F4043" w:rsidR="00C66EBC" w:rsidRDefault="00C66EBC">
          <w:pPr>
            <w:pStyle w:val="TOC1"/>
            <w:rPr>
              <w:rFonts w:asciiTheme="minorHAnsi" w:eastAsiaTheme="minorEastAsia" w:hAnsiTheme="minorHAnsi" w:cstheme="minorBidi"/>
              <w:noProof/>
              <w:kern w:val="2"/>
              <w14:ligatures w14:val="standardContextual"/>
            </w:rPr>
          </w:pPr>
          <w:hyperlink w:anchor="_Toc205474284" w:history="1">
            <w:r w:rsidRPr="00DA2CB3">
              <w:rPr>
                <w:rStyle w:val="Hyperlink"/>
                <w:rFonts w:eastAsiaTheme="majorEastAsia"/>
                <w:noProof/>
              </w:rPr>
              <w:t>Scope</w:t>
            </w:r>
            <w:r>
              <w:rPr>
                <w:noProof/>
                <w:webHidden/>
              </w:rPr>
              <w:tab/>
            </w:r>
            <w:r>
              <w:rPr>
                <w:noProof/>
                <w:webHidden/>
              </w:rPr>
              <w:fldChar w:fldCharType="begin"/>
            </w:r>
            <w:r>
              <w:rPr>
                <w:noProof/>
                <w:webHidden/>
              </w:rPr>
              <w:instrText xml:space="preserve"> PAGEREF _Toc205474284 \h </w:instrText>
            </w:r>
            <w:r>
              <w:rPr>
                <w:noProof/>
                <w:webHidden/>
              </w:rPr>
            </w:r>
            <w:r>
              <w:rPr>
                <w:noProof/>
                <w:webHidden/>
              </w:rPr>
              <w:fldChar w:fldCharType="separate"/>
            </w:r>
            <w:r>
              <w:rPr>
                <w:noProof/>
                <w:webHidden/>
              </w:rPr>
              <w:t>5</w:t>
            </w:r>
            <w:r>
              <w:rPr>
                <w:noProof/>
                <w:webHidden/>
              </w:rPr>
              <w:fldChar w:fldCharType="end"/>
            </w:r>
          </w:hyperlink>
        </w:p>
        <w:p w14:paraId="7331AEE5" w14:textId="42E5BBBB" w:rsidR="00C66EBC" w:rsidRDefault="00C66EBC">
          <w:pPr>
            <w:pStyle w:val="TOC2"/>
            <w:tabs>
              <w:tab w:val="right" w:leader="dot" w:pos="9465"/>
            </w:tabs>
            <w:rPr>
              <w:rFonts w:asciiTheme="minorHAnsi" w:eastAsiaTheme="minorEastAsia" w:hAnsiTheme="minorHAnsi" w:cstheme="minorBidi"/>
              <w:noProof/>
              <w:kern w:val="2"/>
              <w14:ligatures w14:val="standardContextual"/>
            </w:rPr>
          </w:pPr>
          <w:hyperlink w:anchor="_Toc205474285" w:history="1">
            <w:r w:rsidRPr="00DA2CB3">
              <w:rPr>
                <w:rStyle w:val="Hyperlink"/>
                <w:rFonts w:eastAsiaTheme="majorEastAsia"/>
                <w:noProof/>
              </w:rPr>
              <w:t>Our patient safety culture</w:t>
            </w:r>
            <w:r>
              <w:rPr>
                <w:noProof/>
                <w:webHidden/>
              </w:rPr>
              <w:tab/>
            </w:r>
            <w:r>
              <w:rPr>
                <w:noProof/>
                <w:webHidden/>
              </w:rPr>
              <w:fldChar w:fldCharType="begin"/>
            </w:r>
            <w:r>
              <w:rPr>
                <w:noProof/>
                <w:webHidden/>
              </w:rPr>
              <w:instrText xml:space="preserve"> PAGEREF _Toc205474285 \h </w:instrText>
            </w:r>
            <w:r>
              <w:rPr>
                <w:noProof/>
                <w:webHidden/>
              </w:rPr>
            </w:r>
            <w:r>
              <w:rPr>
                <w:noProof/>
                <w:webHidden/>
              </w:rPr>
              <w:fldChar w:fldCharType="separate"/>
            </w:r>
            <w:r>
              <w:rPr>
                <w:noProof/>
                <w:webHidden/>
              </w:rPr>
              <w:t>6</w:t>
            </w:r>
            <w:r>
              <w:rPr>
                <w:noProof/>
                <w:webHidden/>
              </w:rPr>
              <w:fldChar w:fldCharType="end"/>
            </w:r>
          </w:hyperlink>
        </w:p>
        <w:p w14:paraId="540F7D34" w14:textId="2DFFD0F6"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86" w:history="1">
            <w:r w:rsidRPr="00DA2CB3">
              <w:rPr>
                <w:rStyle w:val="Hyperlink"/>
                <w:rFonts w:ascii="Arial" w:hAnsi="Arial" w:cs="Arial"/>
                <w:b/>
                <w:bCs/>
                <w:noProof/>
              </w:rPr>
              <w:t>Promoting a Climate That Fosters a Just and Safe Culture</w:t>
            </w:r>
            <w:r>
              <w:rPr>
                <w:noProof/>
                <w:webHidden/>
              </w:rPr>
              <w:tab/>
            </w:r>
            <w:r>
              <w:rPr>
                <w:noProof/>
                <w:webHidden/>
              </w:rPr>
              <w:fldChar w:fldCharType="begin"/>
            </w:r>
            <w:r>
              <w:rPr>
                <w:noProof/>
                <w:webHidden/>
              </w:rPr>
              <w:instrText xml:space="preserve"> PAGEREF _Toc205474286 \h </w:instrText>
            </w:r>
            <w:r>
              <w:rPr>
                <w:noProof/>
                <w:webHidden/>
              </w:rPr>
            </w:r>
            <w:r>
              <w:rPr>
                <w:noProof/>
                <w:webHidden/>
              </w:rPr>
              <w:fldChar w:fldCharType="separate"/>
            </w:r>
            <w:r>
              <w:rPr>
                <w:noProof/>
                <w:webHidden/>
              </w:rPr>
              <w:t>6</w:t>
            </w:r>
            <w:r>
              <w:rPr>
                <w:noProof/>
                <w:webHidden/>
              </w:rPr>
              <w:fldChar w:fldCharType="end"/>
            </w:r>
          </w:hyperlink>
        </w:p>
        <w:p w14:paraId="71431106" w14:textId="041DEE72"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87" w:history="1">
            <w:r w:rsidRPr="00DA2CB3">
              <w:rPr>
                <w:rStyle w:val="Hyperlink"/>
                <w:rFonts w:ascii="Arial" w:hAnsi="Arial" w:cs="Arial"/>
                <w:b/>
                <w:bCs/>
                <w:noProof/>
              </w:rPr>
              <w:t>Supporting Open and Transparent Reporting</w:t>
            </w:r>
            <w:r>
              <w:rPr>
                <w:noProof/>
                <w:webHidden/>
              </w:rPr>
              <w:tab/>
            </w:r>
            <w:r>
              <w:rPr>
                <w:noProof/>
                <w:webHidden/>
              </w:rPr>
              <w:fldChar w:fldCharType="begin"/>
            </w:r>
            <w:r>
              <w:rPr>
                <w:noProof/>
                <w:webHidden/>
              </w:rPr>
              <w:instrText xml:space="preserve"> PAGEREF _Toc205474287 \h </w:instrText>
            </w:r>
            <w:r>
              <w:rPr>
                <w:noProof/>
                <w:webHidden/>
              </w:rPr>
            </w:r>
            <w:r>
              <w:rPr>
                <w:noProof/>
                <w:webHidden/>
              </w:rPr>
              <w:fldChar w:fldCharType="separate"/>
            </w:r>
            <w:r>
              <w:rPr>
                <w:noProof/>
                <w:webHidden/>
              </w:rPr>
              <w:t>6</w:t>
            </w:r>
            <w:r>
              <w:rPr>
                <w:noProof/>
                <w:webHidden/>
              </w:rPr>
              <w:fldChar w:fldCharType="end"/>
            </w:r>
          </w:hyperlink>
        </w:p>
        <w:p w14:paraId="34F10AEB" w14:textId="483F72FB"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88" w:history="1">
            <w:r w:rsidRPr="00DA2CB3">
              <w:rPr>
                <w:rStyle w:val="Hyperlink"/>
                <w:rFonts w:ascii="Arial" w:hAnsi="Arial" w:cs="Arial"/>
                <w:b/>
                <w:bCs/>
                <w:noProof/>
              </w:rPr>
              <w:t>Developing and Embedding a Just Culture</w:t>
            </w:r>
            <w:r>
              <w:rPr>
                <w:noProof/>
                <w:webHidden/>
              </w:rPr>
              <w:tab/>
            </w:r>
            <w:r>
              <w:rPr>
                <w:noProof/>
                <w:webHidden/>
              </w:rPr>
              <w:fldChar w:fldCharType="begin"/>
            </w:r>
            <w:r>
              <w:rPr>
                <w:noProof/>
                <w:webHidden/>
              </w:rPr>
              <w:instrText xml:space="preserve"> PAGEREF _Toc205474288 \h </w:instrText>
            </w:r>
            <w:r>
              <w:rPr>
                <w:noProof/>
                <w:webHidden/>
              </w:rPr>
            </w:r>
            <w:r>
              <w:rPr>
                <w:noProof/>
                <w:webHidden/>
              </w:rPr>
              <w:fldChar w:fldCharType="separate"/>
            </w:r>
            <w:r>
              <w:rPr>
                <w:noProof/>
                <w:webHidden/>
              </w:rPr>
              <w:t>7</w:t>
            </w:r>
            <w:r>
              <w:rPr>
                <w:noProof/>
                <w:webHidden/>
              </w:rPr>
              <w:fldChar w:fldCharType="end"/>
            </w:r>
          </w:hyperlink>
        </w:p>
        <w:p w14:paraId="1E3C970A" w14:textId="19972E63" w:rsidR="00C66EBC" w:rsidRDefault="00C66EBC">
          <w:pPr>
            <w:pStyle w:val="TOC2"/>
            <w:tabs>
              <w:tab w:val="right" w:leader="dot" w:pos="9465"/>
            </w:tabs>
            <w:rPr>
              <w:rFonts w:asciiTheme="minorHAnsi" w:eastAsiaTheme="minorEastAsia" w:hAnsiTheme="minorHAnsi" w:cstheme="minorBidi"/>
              <w:noProof/>
              <w:kern w:val="2"/>
              <w14:ligatures w14:val="standardContextual"/>
            </w:rPr>
          </w:pPr>
          <w:hyperlink w:anchor="_Toc205474289" w:history="1">
            <w:r w:rsidRPr="00DA2CB3">
              <w:rPr>
                <w:rStyle w:val="Hyperlink"/>
                <w:rFonts w:eastAsiaTheme="majorEastAsia"/>
                <w:noProof/>
              </w:rPr>
              <w:t>Patient safety partners</w:t>
            </w:r>
            <w:r>
              <w:rPr>
                <w:noProof/>
                <w:webHidden/>
              </w:rPr>
              <w:tab/>
            </w:r>
            <w:r>
              <w:rPr>
                <w:noProof/>
                <w:webHidden/>
              </w:rPr>
              <w:fldChar w:fldCharType="begin"/>
            </w:r>
            <w:r>
              <w:rPr>
                <w:noProof/>
                <w:webHidden/>
              </w:rPr>
              <w:instrText xml:space="preserve"> PAGEREF _Toc205474289 \h </w:instrText>
            </w:r>
            <w:r>
              <w:rPr>
                <w:noProof/>
                <w:webHidden/>
              </w:rPr>
            </w:r>
            <w:r>
              <w:rPr>
                <w:noProof/>
                <w:webHidden/>
              </w:rPr>
              <w:fldChar w:fldCharType="separate"/>
            </w:r>
            <w:r>
              <w:rPr>
                <w:noProof/>
                <w:webHidden/>
              </w:rPr>
              <w:t>8</w:t>
            </w:r>
            <w:r>
              <w:rPr>
                <w:noProof/>
                <w:webHidden/>
              </w:rPr>
              <w:fldChar w:fldCharType="end"/>
            </w:r>
          </w:hyperlink>
        </w:p>
        <w:p w14:paraId="157B20EB" w14:textId="14A9FADC"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0" w:history="1">
            <w:r w:rsidRPr="00DA2CB3">
              <w:rPr>
                <w:rStyle w:val="Hyperlink"/>
                <w:rFonts w:ascii="Arial" w:hAnsi="Arial" w:cs="Arial"/>
                <w:b/>
                <w:bCs/>
                <w:noProof/>
              </w:rPr>
              <w:t>1. Oversight Committees and Governance</w:t>
            </w:r>
            <w:r>
              <w:rPr>
                <w:noProof/>
                <w:webHidden/>
              </w:rPr>
              <w:tab/>
            </w:r>
            <w:r>
              <w:rPr>
                <w:noProof/>
                <w:webHidden/>
              </w:rPr>
              <w:fldChar w:fldCharType="begin"/>
            </w:r>
            <w:r>
              <w:rPr>
                <w:noProof/>
                <w:webHidden/>
              </w:rPr>
              <w:instrText xml:space="preserve"> PAGEREF _Toc205474290 \h </w:instrText>
            </w:r>
            <w:r>
              <w:rPr>
                <w:noProof/>
                <w:webHidden/>
              </w:rPr>
            </w:r>
            <w:r>
              <w:rPr>
                <w:noProof/>
                <w:webHidden/>
              </w:rPr>
              <w:fldChar w:fldCharType="separate"/>
            </w:r>
            <w:r>
              <w:rPr>
                <w:noProof/>
                <w:webHidden/>
              </w:rPr>
              <w:t>8</w:t>
            </w:r>
            <w:r>
              <w:rPr>
                <w:noProof/>
                <w:webHidden/>
              </w:rPr>
              <w:fldChar w:fldCharType="end"/>
            </w:r>
          </w:hyperlink>
        </w:p>
        <w:p w14:paraId="2FAA9962" w14:textId="7F5BC0E1"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1" w:history="1">
            <w:r w:rsidRPr="00DA2CB3">
              <w:rPr>
                <w:rStyle w:val="Hyperlink"/>
                <w:rFonts w:ascii="Arial" w:hAnsi="Arial" w:cs="Arial"/>
                <w:b/>
                <w:bCs/>
                <w:noProof/>
              </w:rPr>
              <w:t>2. Design and Development of Incident Response Processes</w:t>
            </w:r>
            <w:r>
              <w:rPr>
                <w:noProof/>
                <w:webHidden/>
              </w:rPr>
              <w:tab/>
            </w:r>
            <w:r>
              <w:rPr>
                <w:noProof/>
                <w:webHidden/>
              </w:rPr>
              <w:fldChar w:fldCharType="begin"/>
            </w:r>
            <w:r>
              <w:rPr>
                <w:noProof/>
                <w:webHidden/>
              </w:rPr>
              <w:instrText xml:space="preserve"> PAGEREF _Toc205474291 \h </w:instrText>
            </w:r>
            <w:r>
              <w:rPr>
                <w:noProof/>
                <w:webHidden/>
              </w:rPr>
            </w:r>
            <w:r>
              <w:rPr>
                <w:noProof/>
                <w:webHidden/>
              </w:rPr>
              <w:fldChar w:fldCharType="separate"/>
            </w:r>
            <w:r>
              <w:rPr>
                <w:noProof/>
                <w:webHidden/>
              </w:rPr>
              <w:t>8</w:t>
            </w:r>
            <w:r>
              <w:rPr>
                <w:noProof/>
                <w:webHidden/>
              </w:rPr>
              <w:fldChar w:fldCharType="end"/>
            </w:r>
          </w:hyperlink>
        </w:p>
        <w:p w14:paraId="3ECB1F6A" w14:textId="63F54320"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2" w:history="1">
            <w:r w:rsidRPr="00DA2CB3">
              <w:rPr>
                <w:rStyle w:val="Hyperlink"/>
                <w:rFonts w:ascii="Arial" w:hAnsi="Arial" w:cs="Arial"/>
                <w:b/>
                <w:bCs/>
                <w:noProof/>
              </w:rPr>
              <w:t>3. Ongoing Involvement and Continuous Improvement</w:t>
            </w:r>
            <w:r>
              <w:rPr>
                <w:noProof/>
                <w:webHidden/>
              </w:rPr>
              <w:tab/>
            </w:r>
            <w:r>
              <w:rPr>
                <w:noProof/>
                <w:webHidden/>
              </w:rPr>
              <w:fldChar w:fldCharType="begin"/>
            </w:r>
            <w:r>
              <w:rPr>
                <w:noProof/>
                <w:webHidden/>
              </w:rPr>
              <w:instrText xml:space="preserve"> PAGEREF _Toc205474292 \h </w:instrText>
            </w:r>
            <w:r>
              <w:rPr>
                <w:noProof/>
                <w:webHidden/>
              </w:rPr>
            </w:r>
            <w:r>
              <w:rPr>
                <w:noProof/>
                <w:webHidden/>
              </w:rPr>
              <w:fldChar w:fldCharType="separate"/>
            </w:r>
            <w:r>
              <w:rPr>
                <w:noProof/>
                <w:webHidden/>
              </w:rPr>
              <w:t>8</w:t>
            </w:r>
            <w:r>
              <w:rPr>
                <w:noProof/>
                <w:webHidden/>
              </w:rPr>
              <w:fldChar w:fldCharType="end"/>
            </w:r>
          </w:hyperlink>
        </w:p>
        <w:p w14:paraId="1181050B" w14:textId="1EA2FE24" w:rsidR="00C66EBC" w:rsidRDefault="00C66EBC">
          <w:pPr>
            <w:pStyle w:val="TOC2"/>
            <w:tabs>
              <w:tab w:val="right" w:leader="dot" w:pos="9465"/>
            </w:tabs>
            <w:rPr>
              <w:rFonts w:asciiTheme="minorHAnsi" w:eastAsiaTheme="minorEastAsia" w:hAnsiTheme="minorHAnsi" w:cstheme="minorBidi"/>
              <w:noProof/>
              <w:kern w:val="2"/>
              <w14:ligatures w14:val="standardContextual"/>
            </w:rPr>
          </w:pPr>
          <w:hyperlink w:anchor="_Toc205474293" w:history="1">
            <w:r w:rsidRPr="00DA2CB3">
              <w:rPr>
                <w:rStyle w:val="Hyperlink"/>
                <w:rFonts w:eastAsiaTheme="majorEastAsia"/>
                <w:noProof/>
              </w:rPr>
              <w:t>Addressing health inequalities</w:t>
            </w:r>
            <w:r>
              <w:rPr>
                <w:noProof/>
                <w:webHidden/>
              </w:rPr>
              <w:tab/>
            </w:r>
            <w:r>
              <w:rPr>
                <w:noProof/>
                <w:webHidden/>
              </w:rPr>
              <w:fldChar w:fldCharType="begin"/>
            </w:r>
            <w:r>
              <w:rPr>
                <w:noProof/>
                <w:webHidden/>
              </w:rPr>
              <w:instrText xml:space="preserve"> PAGEREF _Toc205474293 \h </w:instrText>
            </w:r>
            <w:r>
              <w:rPr>
                <w:noProof/>
                <w:webHidden/>
              </w:rPr>
            </w:r>
            <w:r>
              <w:rPr>
                <w:noProof/>
                <w:webHidden/>
              </w:rPr>
              <w:fldChar w:fldCharType="separate"/>
            </w:r>
            <w:r>
              <w:rPr>
                <w:noProof/>
                <w:webHidden/>
              </w:rPr>
              <w:t>10</w:t>
            </w:r>
            <w:r>
              <w:rPr>
                <w:noProof/>
                <w:webHidden/>
              </w:rPr>
              <w:fldChar w:fldCharType="end"/>
            </w:r>
          </w:hyperlink>
        </w:p>
        <w:p w14:paraId="1DAB412D" w14:textId="06AFF4A8"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4" w:history="1">
            <w:r w:rsidRPr="00DA2CB3">
              <w:rPr>
                <w:rStyle w:val="Hyperlink"/>
                <w:rFonts w:ascii="Arial" w:hAnsi="Arial" w:cs="Arial"/>
                <w:b/>
                <w:bCs/>
                <w:noProof/>
              </w:rPr>
              <w:t>Response: How Patient Safety Incident Response Processes Support Health Equality and Reduce Inequality</w:t>
            </w:r>
            <w:r>
              <w:rPr>
                <w:noProof/>
                <w:webHidden/>
              </w:rPr>
              <w:tab/>
            </w:r>
            <w:r>
              <w:rPr>
                <w:noProof/>
                <w:webHidden/>
              </w:rPr>
              <w:fldChar w:fldCharType="begin"/>
            </w:r>
            <w:r>
              <w:rPr>
                <w:noProof/>
                <w:webHidden/>
              </w:rPr>
              <w:instrText xml:space="preserve"> PAGEREF _Toc205474294 \h </w:instrText>
            </w:r>
            <w:r>
              <w:rPr>
                <w:noProof/>
                <w:webHidden/>
              </w:rPr>
            </w:r>
            <w:r>
              <w:rPr>
                <w:noProof/>
                <w:webHidden/>
              </w:rPr>
              <w:fldChar w:fldCharType="separate"/>
            </w:r>
            <w:r>
              <w:rPr>
                <w:noProof/>
                <w:webHidden/>
              </w:rPr>
              <w:t>10</w:t>
            </w:r>
            <w:r>
              <w:rPr>
                <w:noProof/>
                <w:webHidden/>
              </w:rPr>
              <w:fldChar w:fldCharType="end"/>
            </w:r>
          </w:hyperlink>
        </w:p>
        <w:p w14:paraId="4DF02E71" w14:textId="4B75B500"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5" w:history="1">
            <w:r w:rsidRPr="00DA2CB3">
              <w:rPr>
                <w:rStyle w:val="Hyperlink"/>
                <w:rFonts w:ascii="Arial" w:hAnsi="Arial" w:cs="Arial"/>
                <w:b/>
                <w:bCs/>
                <w:noProof/>
              </w:rPr>
              <w:t>1. Inclusive and Equitable Reporting</w:t>
            </w:r>
            <w:r>
              <w:rPr>
                <w:noProof/>
                <w:webHidden/>
              </w:rPr>
              <w:tab/>
            </w:r>
            <w:r>
              <w:rPr>
                <w:noProof/>
                <w:webHidden/>
              </w:rPr>
              <w:fldChar w:fldCharType="begin"/>
            </w:r>
            <w:r>
              <w:rPr>
                <w:noProof/>
                <w:webHidden/>
              </w:rPr>
              <w:instrText xml:space="preserve"> PAGEREF _Toc205474295 \h </w:instrText>
            </w:r>
            <w:r>
              <w:rPr>
                <w:noProof/>
                <w:webHidden/>
              </w:rPr>
            </w:r>
            <w:r>
              <w:rPr>
                <w:noProof/>
                <w:webHidden/>
              </w:rPr>
              <w:fldChar w:fldCharType="separate"/>
            </w:r>
            <w:r>
              <w:rPr>
                <w:noProof/>
                <w:webHidden/>
              </w:rPr>
              <w:t>10</w:t>
            </w:r>
            <w:r>
              <w:rPr>
                <w:noProof/>
                <w:webHidden/>
              </w:rPr>
              <w:fldChar w:fldCharType="end"/>
            </w:r>
          </w:hyperlink>
        </w:p>
        <w:p w14:paraId="12328FC0" w14:textId="08B534CC"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6" w:history="1">
            <w:r w:rsidRPr="00DA2CB3">
              <w:rPr>
                <w:rStyle w:val="Hyperlink"/>
                <w:rFonts w:ascii="Arial" w:hAnsi="Arial" w:cs="Arial"/>
                <w:b/>
                <w:bCs/>
                <w:noProof/>
              </w:rPr>
              <w:t>2. Culturally Sensitive Investigations</w:t>
            </w:r>
            <w:r>
              <w:rPr>
                <w:noProof/>
                <w:webHidden/>
              </w:rPr>
              <w:tab/>
            </w:r>
            <w:r>
              <w:rPr>
                <w:noProof/>
                <w:webHidden/>
              </w:rPr>
              <w:fldChar w:fldCharType="begin"/>
            </w:r>
            <w:r>
              <w:rPr>
                <w:noProof/>
                <w:webHidden/>
              </w:rPr>
              <w:instrText xml:space="preserve"> PAGEREF _Toc205474296 \h </w:instrText>
            </w:r>
            <w:r>
              <w:rPr>
                <w:noProof/>
                <w:webHidden/>
              </w:rPr>
            </w:r>
            <w:r>
              <w:rPr>
                <w:noProof/>
                <w:webHidden/>
              </w:rPr>
              <w:fldChar w:fldCharType="separate"/>
            </w:r>
            <w:r>
              <w:rPr>
                <w:noProof/>
                <w:webHidden/>
              </w:rPr>
              <w:t>10</w:t>
            </w:r>
            <w:r>
              <w:rPr>
                <w:noProof/>
                <w:webHidden/>
              </w:rPr>
              <w:fldChar w:fldCharType="end"/>
            </w:r>
          </w:hyperlink>
        </w:p>
        <w:p w14:paraId="38C18567" w14:textId="50D724BF"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7" w:history="1">
            <w:r w:rsidRPr="00DA2CB3">
              <w:rPr>
                <w:rStyle w:val="Hyperlink"/>
                <w:rFonts w:ascii="Arial" w:hAnsi="Arial" w:cs="Arial"/>
                <w:b/>
                <w:bCs/>
                <w:noProof/>
              </w:rPr>
              <w:t>3. Identifying Inequalities Through Trends</w:t>
            </w:r>
            <w:r>
              <w:rPr>
                <w:noProof/>
                <w:webHidden/>
              </w:rPr>
              <w:tab/>
            </w:r>
            <w:r>
              <w:rPr>
                <w:noProof/>
                <w:webHidden/>
              </w:rPr>
              <w:fldChar w:fldCharType="begin"/>
            </w:r>
            <w:r>
              <w:rPr>
                <w:noProof/>
                <w:webHidden/>
              </w:rPr>
              <w:instrText xml:space="preserve"> PAGEREF _Toc205474297 \h </w:instrText>
            </w:r>
            <w:r>
              <w:rPr>
                <w:noProof/>
                <w:webHidden/>
              </w:rPr>
            </w:r>
            <w:r>
              <w:rPr>
                <w:noProof/>
                <w:webHidden/>
              </w:rPr>
              <w:fldChar w:fldCharType="separate"/>
            </w:r>
            <w:r>
              <w:rPr>
                <w:noProof/>
                <w:webHidden/>
              </w:rPr>
              <w:t>10</w:t>
            </w:r>
            <w:r>
              <w:rPr>
                <w:noProof/>
                <w:webHidden/>
              </w:rPr>
              <w:fldChar w:fldCharType="end"/>
            </w:r>
          </w:hyperlink>
        </w:p>
        <w:p w14:paraId="73279349" w14:textId="4F7E4EFF"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8" w:history="1">
            <w:r w:rsidRPr="00DA2CB3">
              <w:rPr>
                <w:rStyle w:val="Hyperlink"/>
                <w:rFonts w:ascii="Arial" w:hAnsi="Arial" w:cs="Arial"/>
                <w:b/>
                <w:bCs/>
                <w:noProof/>
              </w:rPr>
              <w:t>4. Learning and Improvement Focus</w:t>
            </w:r>
            <w:r>
              <w:rPr>
                <w:noProof/>
                <w:webHidden/>
              </w:rPr>
              <w:tab/>
            </w:r>
            <w:r>
              <w:rPr>
                <w:noProof/>
                <w:webHidden/>
              </w:rPr>
              <w:fldChar w:fldCharType="begin"/>
            </w:r>
            <w:r>
              <w:rPr>
                <w:noProof/>
                <w:webHidden/>
              </w:rPr>
              <w:instrText xml:space="preserve"> PAGEREF _Toc205474298 \h </w:instrText>
            </w:r>
            <w:r>
              <w:rPr>
                <w:noProof/>
                <w:webHidden/>
              </w:rPr>
            </w:r>
            <w:r>
              <w:rPr>
                <w:noProof/>
                <w:webHidden/>
              </w:rPr>
              <w:fldChar w:fldCharType="separate"/>
            </w:r>
            <w:r>
              <w:rPr>
                <w:noProof/>
                <w:webHidden/>
              </w:rPr>
              <w:t>10</w:t>
            </w:r>
            <w:r>
              <w:rPr>
                <w:noProof/>
                <w:webHidden/>
              </w:rPr>
              <w:fldChar w:fldCharType="end"/>
            </w:r>
          </w:hyperlink>
        </w:p>
        <w:p w14:paraId="504A53AD" w14:textId="6BC4B3E3"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299" w:history="1">
            <w:r w:rsidRPr="00DA2CB3">
              <w:rPr>
                <w:rStyle w:val="Hyperlink"/>
                <w:rFonts w:ascii="Arial" w:hAnsi="Arial" w:cs="Arial"/>
                <w:b/>
                <w:bCs/>
                <w:noProof/>
              </w:rPr>
              <w:t>5. Co-production and Family Involvement</w:t>
            </w:r>
            <w:r>
              <w:rPr>
                <w:noProof/>
                <w:webHidden/>
              </w:rPr>
              <w:tab/>
            </w:r>
            <w:r>
              <w:rPr>
                <w:noProof/>
                <w:webHidden/>
              </w:rPr>
              <w:fldChar w:fldCharType="begin"/>
            </w:r>
            <w:r>
              <w:rPr>
                <w:noProof/>
                <w:webHidden/>
              </w:rPr>
              <w:instrText xml:space="preserve"> PAGEREF _Toc205474299 \h </w:instrText>
            </w:r>
            <w:r>
              <w:rPr>
                <w:noProof/>
                <w:webHidden/>
              </w:rPr>
            </w:r>
            <w:r>
              <w:rPr>
                <w:noProof/>
                <w:webHidden/>
              </w:rPr>
              <w:fldChar w:fldCharType="separate"/>
            </w:r>
            <w:r>
              <w:rPr>
                <w:noProof/>
                <w:webHidden/>
              </w:rPr>
              <w:t>11</w:t>
            </w:r>
            <w:r>
              <w:rPr>
                <w:noProof/>
                <w:webHidden/>
              </w:rPr>
              <w:fldChar w:fldCharType="end"/>
            </w:r>
          </w:hyperlink>
        </w:p>
        <w:p w14:paraId="4E78ECF0" w14:textId="57ACB967"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00" w:history="1">
            <w:r w:rsidRPr="00DA2CB3">
              <w:rPr>
                <w:rStyle w:val="Hyperlink"/>
                <w:rFonts w:ascii="Arial" w:hAnsi="Arial" w:cs="Arial"/>
                <w:b/>
                <w:bCs/>
                <w:noProof/>
              </w:rPr>
              <w:t>6. Trauma-Informed and Non-Punitive Approach</w:t>
            </w:r>
            <w:r>
              <w:rPr>
                <w:noProof/>
                <w:webHidden/>
              </w:rPr>
              <w:tab/>
            </w:r>
            <w:r>
              <w:rPr>
                <w:noProof/>
                <w:webHidden/>
              </w:rPr>
              <w:fldChar w:fldCharType="begin"/>
            </w:r>
            <w:r>
              <w:rPr>
                <w:noProof/>
                <w:webHidden/>
              </w:rPr>
              <w:instrText xml:space="preserve"> PAGEREF _Toc205474300 \h </w:instrText>
            </w:r>
            <w:r>
              <w:rPr>
                <w:noProof/>
                <w:webHidden/>
              </w:rPr>
            </w:r>
            <w:r>
              <w:rPr>
                <w:noProof/>
                <w:webHidden/>
              </w:rPr>
              <w:fldChar w:fldCharType="separate"/>
            </w:r>
            <w:r>
              <w:rPr>
                <w:noProof/>
                <w:webHidden/>
              </w:rPr>
              <w:t>11</w:t>
            </w:r>
            <w:r>
              <w:rPr>
                <w:noProof/>
                <w:webHidden/>
              </w:rPr>
              <w:fldChar w:fldCharType="end"/>
            </w:r>
          </w:hyperlink>
        </w:p>
        <w:p w14:paraId="10268BE8" w14:textId="0AE6AA53"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01" w:history="1">
            <w:r w:rsidRPr="00DA2CB3">
              <w:rPr>
                <w:rStyle w:val="Hyperlink"/>
                <w:rFonts w:ascii="Arial" w:hAnsi="Arial" w:cs="Arial"/>
                <w:b/>
                <w:bCs/>
                <w:noProof/>
              </w:rPr>
              <w:t>Conclusion</w:t>
            </w:r>
            <w:r>
              <w:rPr>
                <w:noProof/>
                <w:webHidden/>
              </w:rPr>
              <w:tab/>
            </w:r>
            <w:r>
              <w:rPr>
                <w:noProof/>
                <w:webHidden/>
              </w:rPr>
              <w:fldChar w:fldCharType="begin"/>
            </w:r>
            <w:r>
              <w:rPr>
                <w:noProof/>
                <w:webHidden/>
              </w:rPr>
              <w:instrText xml:space="preserve"> PAGEREF _Toc205474301 \h </w:instrText>
            </w:r>
            <w:r>
              <w:rPr>
                <w:noProof/>
                <w:webHidden/>
              </w:rPr>
            </w:r>
            <w:r>
              <w:rPr>
                <w:noProof/>
                <w:webHidden/>
              </w:rPr>
              <w:fldChar w:fldCharType="separate"/>
            </w:r>
            <w:r>
              <w:rPr>
                <w:noProof/>
                <w:webHidden/>
              </w:rPr>
              <w:t>11</w:t>
            </w:r>
            <w:r>
              <w:rPr>
                <w:noProof/>
                <w:webHidden/>
              </w:rPr>
              <w:fldChar w:fldCharType="end"/>
            </w:r>
          </w:hyperlink>
        </w:p>
        <w:p w14:paraId="31D1F928" w14:textId="5CC03E0F" w:rsidR="00C66EBC" w:rsidRDefault="00C66EBC">
          <w:pPr>
            <w:pStyle w:val="TOC1"/>
            <w:rPr>
              <w:rFonts w:asciiTheme="minorHAnsi" w:eastAsiaTheme="minorEastAsia" w:hAnsiTheme="minorHAnsi" w:cstheme="minorBidi"/>
              <w:noProof/>
              <w:kern w:val="2"/>
              <w14:ligatures w14:val="standardContextual"/>
            </w:rPr>
          </w:pPr>
          <w:hyperlink w:anchor="_Toc205474302" w:history="1">
            <w:r w:rsidRPr="00DA2CB3">
              <w:rPr>
                <w:rStyle w:val="Hyperlink"/>
                <w:rFonts w:eastAsiaTheme="majorEastAsia"/>
                <w:noProof/>
              </w:rPr>
              <w:t>Engaging and involving patients, families and staff following a patient safety incident</w:t>
            </w:r>
            <w:r>
              <w:rPr>
                <w:noProof/>
                <w:webHidden/>
              </w:rPr>
              <w:tab/>
            </w:r>
            <w:r>
              <w:rPr>
                <w:noProof/>
                <w:webHidden/>
              </w:rPr>
              <w:fldChar w:fldCharType="begin"/>
            </w:r>
            <w:r>
              <w:rPr>
                <w:noProof/>
                <w:webHidden/>
              </w:rPr>
              <w:instrText xml:space="preserve"> PAGEREF _Toc205474302 \h </w:instrText>
            </w:r>
            <w:r>
              <w:rPr>
                <w:noProof/>
                <w:webHidden/>
              </w:rPr>
            </w:r>
            <w:r>
              <w:rPr>
                <w:noProof/>
                <w:webHidden/>
              </w:rPr>
              <w:fldChar w:fldCharType="separate"/>
            </w:r>
            <w:r>
              <w:rPr>
                <w:noProof/>
                <w:webHidden/>
              </w:rPr>
              <w:t>12</w:t>
            </w:r>
            <w:r>
              <w:rPr>
                <w:noProof/>
                <w:webHidden/>
              </w:rPr>
              <w:fldChar w:fldCharType="end"/>
            </w:r>
          </w:hyperlink>
        </w:p>
        <w:p w14:paraId="5F503E02" w14:textId="31E95592" w:rsidR="00C66EBC" w:rsidRDefault="00C66EBC">
          <w:pPr>
            <w:pStyle w:val="TOC1"/>
            <w:rPr>
              <w:rFonts w:asciiTheme="minorHAnsi" w:eastAsiaTheme="minorEastAsia" w:hAnsiTheme="minorHAnsi" w:cstheme="minorBidi"/>
              <w:noProof/>
              <w:kern w:val="2"/>
              <w14:ligatures w14:val="standardContextual"/>
            </w:rPr>
          </w:pPr>
          <w:hyperlink w:anchor="_Toc205474303" w:history="1">
            <w:r w:rsidRPr="00DA2CB3">
              <w:rPr>
                <w:rStyle w:val="Hyperlink"/>
                <w:rFonts w:eastAsiaTheme="majorEastAsia"/>
                <w:noProof/>
              </w:rPr>
              <w:t>Patient safety incident response planning</w:t>
            </w:r>
            <w:r>
              <w:rPr>
                <w:noProof/>
                <w:webHidden/>
              </w:rPr>
              <w:tab/>
            </w:r>
            <w:r>
              <w:rPr>
                <w:noProof/>
                <w:webHidden/>
              </w:rPr>
              <w:fldChar w:fldCharType="begin"/>
            </w:r>
            <w:r>
              <w:rPr>
                <w:noProof/>
                <w:webHidden/>
              </w:rPr>
              <w:instrText xml:space="preserve"> PAGEREF _Toc205474303 \h </w:instrText>
            </w:r>
            <w:r>
              <w:rPr>
                <w:noProof/>
                <w:webHidden/>
              </w:rPr>
            </w:r>
            <w:r>
              <w:rPr>
                <w:noProof/>
                <w:webHidden/>
              </w:rPr>
              <w:fldChar w:fldCharType="separate"/>
            </w:r>
            <w:r>
              <w:rPr>
                <w:noProof/>
                <w:webHidden/>
              </w:rPr>
              <w:t>12</w:t>
            </w:r>
            <w:r>
              <w:rPr>
                <w:noProof/>
                <w:webHidden/>
              </w:rPr>
              <w:fldChar w:fldCharType="end"/>
            </w:r>
          </w:hyperlink>
        </w:p>
        <w:p w14:paraId="2467C1B3" w14:textId="7BCA6A83" w:rsidR="00C66EBC" w:rsidRDefault="00C66EBC">
          <w:pPr>
            <w:pStyle w:val="TOC1"/>
            <w:rPr>
              <w:rFonts w:asciiTheme="minorHAnsi" w:eastAsiaTheme="minorEastAsia" w:hAnsiTheme="minorHAnsi" w:cstheme="minorBidi"/>
              <w:noProof/>
              <w:kern w:val="2"/>
              <w14:ligatures w14:val="standardContextual"/>
            </w:rPr>
          </w:pPr>
          <w:hyperlink w:anchor="_Toc205474304" w:history="1">
            <w:r w:rsidRPr="00DA2CB3">
              <w:rPr>
                <w:rStyle w:val="Hyperlink"/>
                <w:rFonts w:ascii="Arial" w:eastAsiaTheme="majorEastAsia" w:hAnsi="Arial" w:cs="Arial"/>
                <w:noProof/>
              </w:rPr>
              <w:t>Resources and training to support patient safety incident response</w:t>
            </w:r>
            <w:r>
              <w:rPr>
                <w:noProof/>
                <w:webHidden/>
              </w:rPr>
              <w:tab/>
            </w:r>
            <w:r>
              <w:rPr>
                <w:noProof/>
                <w:webHidden/>
              </w:rPr>
              <w:fldChar w:fldCharType="begin"/>
            </w:r>
            <w:r>
              <w:rPr>
                <w:noProof/>
                <w:webHidden/>
              </w:rPr>
              <w:instrText xml:space="preserve"> PAGEREF _Toc205474304 \h </w:instrText>
            </w:r>
            <w:r>
              <w:rPr>
                <w:noProof/>
                <w:webHidden/>
              </w:rPr>
            </w:r>
            <w:r>
              <w:rPr>
                <w:noProof/>
                <w:webHidden/>
              </w:rPr>
              <w:fldChar w:fldCharType="separate"/>
            </w:r>
            <w:r>
              <w:rPr>
                <w:noProof/>
                <w:webHidden/>
              </w:rPr>
              <w:t>12</w:t>
            </w:r>
            <w:r>
              <w:rPr>
                <w:noProof/>
                <w:webHidden/>
              </w:rPr>
              <w:fldChar w:fldCharType="end"/>
            </w:r>
          </w:hyperlink>
        </w:p>
        <w:p w14:paraId="3B7EA3E1" w14:textId="064332B0"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05" w:history="1">
            <w:r w:rsidRPr="00DA2CB3">
              <w:rPr>
                <w:rStyle w:val="Hyperlink"/>
                <w:rFonts w:ascii="Arial" w:hAnsi="Arial" w:cs="Arial"/>
                <w:b/>
                <w:bCs/>
                <w:noProof/>
              </w:rPr>
              <w:t>Capacity for Family Support in Your Organisation</w:t>
            </w:r>
            <w:r>
              <w:rPr>
                <w:noProof/>
                <w:webHidden/>
              </w:rPr>
              <w:tab/>
            </w:r>
            <w:r>
              <w:rPr>
                <w:noProof/>
                <w:webHidden/>
              </w:rPr>
              <w:fldChar w:fldCharType="begin"/>
            </w:r>
            <w:r>
              <w:rPr>
                <w:noProof/>
                <w:webHidden/>
              </w:rPr>
              <w:instrText xml:space="preserve"> PAGEREF _Toc205474305 \h </w:instrText>
            </w:r>
            <w:r>
              <w:rPr>
                <w:noProof/>
                <w:webHidden/>
              </w:rPr>
            </w:r>
            <w:r>
              <w:rPr>
                <w:noProof/>
                <w:webHidden/>
              </w:rPr>
              <w:fldChar w:fldCharType="separate"/>
            </w:r>
            <w:r>
              <w:rPr>
                <w:noProof/>
                <w:webHidden/>
              </w:rPr>
              <w:t>13</w:t>
            </w:r>
            <w:r>
              <w:rPr>
                <w:noProof/>
                <w:webHidden/>
              </w:rPr>
              <w:fldChar w:fldCharType="end"/>
            </w:r>
          </w:hyperlink>
        </w:p>
        <w:p w14:paraId="0461BCE4" w14:textId="17E1534C"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06" w:history="1">
            <w:r w:rsidRPr="00DA2CB3">
              <w:rPr>
                <w:rStyle w:val="Hyperlink"/>
                <w:rFonts w:ascii="Arial" w:hAnsi="Arial" w:cs="Arial"/>
                <w:b/>
                <w:bCs/>
                <w:noProof/>
              </w:rPr>
              <w:t>Planned or Ongoing Improvements</w:t>
            </w:r>
            <w:r>
              <w:rPr>
                <w:noProof/>
                <w:webHidden/>
              </w:rPr>
              <w:tab/>
            </w:r>
            <w:r>
              <w:rPr>
                <w:noProof/>
                <w:webHidden/>
              </w:rPr>
              <w:fldChar w:fldCharType="begin"/>
            </w:r>
            <w:r>
              <w:rPr>
                <w:noProof/>
                <w:webHidden/>
              </w:rPr>
              <w:instrText xml:space="preserve"> PAGEREF _Toc205474306 \h </w:instrText>
            </w:r>
            <w:r>
              <w:rPr>
                <w:noProof/>
                <w:webHidden/>
              </w:rPr>
            </w:r>
            <w:r>
              <w:rPr>
                <w:noProof/>
                <w:webHidden/>
              </w:rPr>
              <w:fldChar w:fldCharType="separate"/>
            </w:r>
            <w:r>
              <w:rPr>
                <w:noProof/>
                <w:webHidden/>
              </w:rPr>
              <w:t>13</w:t>
            </w:r>
            <w:r>
              <w:rPr>
                <w:noProof/>
                <w:webHidden/>
              </w:rPr>
              <w:fldChar w:fldCharType="end"/>
            </w:r>
          </w:hyperlink>
        </w:p>
        <w:p w14:paraId="34983B9D" w14:textId="0F79AC00"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07" w:history="1">
            <w:r w:rsidRPr="00DA2CB3">
              <w:rPr>
                <w:rStyle w:val="Hyperlink"/>
                <w:rFonts w:ascii="Arial" w:hAnsi="Arial" w:cs="Arial"/>
                <w:b/>
                <w:bCs/>
                <w:noProof/>
              </w:rPr>
              <w:t>Patient Safety Incident Response Plan (PSIRP)</w:t>
            </w:r>
            <w:r>
              <w:rPr>
                <w:noProof/>
                <w:webHidden/>
              </w:rPr>
              <w:tab/>
            </w:r>
            <w:r>
              <w:rPr>
                <w:noProof/>
                <w:webHidden/>
              </w:rPr>
              <w:fldChar w:fldCharType="begin"/>
            </w:r>
            <w:r>
              <w:rPr>
                <w:noProof/>
                <w:webHidden/>
              </w:rPr>
              <w:instrText xml:space="preserve"> PAGEREF _Toc205474307 \h </w:instrText>
            </w:r>
            <w:r>
              <w:rPr>
                <w:noProof/>
                <w:webHidden/>
              </w:rPr>
            </w:r>
            <w:r>
              <w:rPr>
                <w:noProof/>
                <w:webHidden/>
              </w:rPr>
              <w:fldChar w:fldCharType="separate"/>
            </w:r>
            <w:r>
              <w:rPr>
                <w:noProof/>
                <w:webHidden/>
              </w:rPr>
              <w:t>13</w:t>
            </w:r>
            <w:r>
              <w:rPr>
                <w:noProof/>
                <w:webHidden/>
              </w:rPr>
              <w:fldChar w:fldCharType="end"/>
            </w:r>
          </w:hyperlink>
        </w:p>
        <w:p w14:paraId="4F33C622" w14:textId="21B7F723" w:rsidR="00C66EBC" w:rsidRDefault="00C66EBC">
          <w:pPr>
            <w:pStyle w:val="TOC2"/>
            <w:tabs>
              <w:tab w:val="right" w:leader="dot" w:pos="9465"/>
            </w:tabs>
            <w:rPr>
              <w:rFonts w:asciiTheme="minorHAnsi" w:eastAsiaTheme="minorEastAsia" w:hAnsiTheme="minorHAnsi" w:cstheme="minorBidi"/>
              <w:noProof/>
              <w:kern w:val="2"/>
              <w14:ligatures w14:val="standardContextual"/>
            </w:rPr>
          </w:pPr>
          <w:hyperlink w:anchor="_Toc205474308" w:history="1">
            <w:r w:rsidRPr="00DA2CB3">
              <w:rPr>
                <w:rStyle w:val="Hyperlink"/>
                <w:rFonts w:ascii="Arial" w:eastAsiaTheme="majorEastAsia" w:hAnsi="Arial" w:cs="Arial"/>
                <w:noProof/>
                <w:lang w:val="en-US"/>
              </w:rPr>
              <w:t>Our plan sets out how ADHD North West intends to respond to patient safety incidents over a period of 12 to 18 months. The plan is not a permanent set of rules that cannot be changed. We will remain flexible and consider the specific circumstances in which each patient safety incident occurred and the needs of those affected, as well as the plan</w:t>
            </w:r>
            <w:r>
              <w:rPr>
                <w:noProof/>
                <w:webHidden/>
              </w:rPr>
              <w:tab/>
            </w:r>
            <w:r>
              <w:rPr>
                <w:noProof/>
                <w:webHidden/>
              </w:rPr>
              <w:fldChar w:fldCharType="begin"/>
            </w:r>
            <w:r>
              <w:rPr>
                <w:noProof/>
                <w:webHidden/>
              </w:rPr>
              <w:instrText xml:space="preserve"> PAGEREF _Toc205474308 \h </w:instrText>
            </w:r>
            <w:r>
              <w:rPr>
                <w:noProof/>
                <w:webHidden/>
              </w:rPr>
            </w:r>
            <w:r>
              <w:rPr>
                <w:noProof/>
                <w:webHidden/>
              </w:rPr>
              <w:fldChar w:fldCharType="separate"/>
            </w:r>
            <w:r>
              <w:rPr>
                <w:noProof/>
                <w:webHidden/>
              </w:rPr>
              <w:t>13</w:t>
            </w:r>
            <w:r>
              <w:rPr>
                <w:noProof/>
                <w:webHidden/>
              </w:rPr>
              <w:fldChar w:fldCharType="end"/>
            </w:r>
          </w:hyperlink>
        </w:p>
        <w:p w14:paraId="1044E6DD" w14:textId="331C6B40" w:rsidR="00C66EBC" w:rsidRDefault="00C66EBC">
          <w:pPr>
            <w:pStyle w:val="TOC2"/>
            <w:tabs>
              <w:tab w:val="right" w:leader="dot" w:pos="9465"/>
            </w:tabs>
            <w:rPr>
              <w:rFonts w:asciiTheme="minorHAnsi" w:eastAsiaTheme="minorEastAsia" w:hAnsiTheme="minorHAnsi" w:cstheme="minorBidi"/>
              <w:noProof/>
              <w:kern w:val="2"/>
              <w14:ligatures w14:val="standardContextual"/>
            </w:rPr>
          </w:pPr>
          <w:hyperlink w:anchor="_Toc205474309" w:history="1">
            <w:r w:rsidRPr="00DA2CB3">
              <w:rPr>
                <w:rStyle w:val="Hyperlink"/>
                <w:rFonts w:ascii="Arial" w:eastAsiaTheme="majorEastAsia" w:hAnsi="Arial" w:cs="Arial"/>
                <w:b/>
                <w:noProof/>
              </w:rPr>
              <w:t>Reviewing our patient safety incident response policy and plan</w:t>
            </w:r>
            <w:r>
              <w:rPr>
                <w:noProof/>
                <w:webHidden/>
              </w:rPr>
              <w:tab/>
            </w:r>
            <w:r>
              <w:rPr>
                <w:noProof/>
                <w:webHidden/>
              </w:rPr>
              <w:fldChar w:fldCharType="begin"/>
            </w:r>
            <w:r>
              <w:rPr>
                <w:noProof/>
                <w:webHidden/>
              </w:rPr>
              <w:instrText xml:space="preserve"> PAGEREF _Toc205474309 \h </w:instrText>
            </w:r>
            <w:r>
              <w:rPr>
                <w:noProof/>
                <w:webHidden/>
              </w:rPr>
            </w:r>
            <w:r>
              <w:rPr>
                <w:noProof/>
                <w:webHidden/>
              </w:rPr>
              <w:fldChar w:fldCharType="separate"/>
            </w:r>
            <w:r>
              <w:rPr>
                <w:noProof/>
                <w:webHidden/>
              </w:rPr>
              <w:t>15</w:t>
            </w:r>
            <w:r>
              <w:rPr>
                <w:noProof/>
                <w:webHidden/>
              </w:rPr>
              <w:fldChar w:fldCharType="end"/>
            </w:r>
          </w:hyperlink>
        </w:p>
        <w:p w14:paraId="3E595DF7" w14:textId="38FBAC24" w:rsidR="00C66EBC" w:rsidRDefault="00C66EBC">
          <w:pPr>
            <w:pStyle w:val="TOC1"/>
            <w:rPr>
              <w:rFonts w:asciiTheme="minorHAnsi" w:eastAsiaTheme="minorEastAsia" w:hAnsiTheme="minorHAnsi" w:cstheme="minorBidi"/>
              <w:noProof/>
              <w:kern w:val="2"/>
              <w14:ligatures w14:val="standardContextual"/>
            </w:rPr>
          </w:pPr>
          <w:hyperlink w:anchor="_Toc205474310" w:history="1">
            <w:r w:rsidRPr="00DA2CB3">
              <w:rPr>
                <w:rStyle w:val="Hyperlink"/>
                <w:rFonts w:eastAsiaTheme="majorEastAsia" w:cs="Arial"/>
                <w:noProof/>
              </w:rPr>
              <w:t>Responding to patient safety incidents</w:t>
            </w:r>
            <w:r>
              <w:rPr>
                <w:noProof/>
                <w:webHidden/>
              </w:rPr>
              <w:tab/>
            </w:r>
            <w:r>
              <w:rPr>
                <w:noProof/>
                <w:webHidden/>
              </w:rPr>
              <w:fldChar w:fldCharType="begin"/>
            </w:r>
            <w:r>
              <w:rPr>
                <w:noProof/>
                <w:webHidden/>
              </w:rPr>
              <w:instrText xml:space="preserve"> PAGEREF _Toc205474310 \h </w:instrText>
            </w:r>
            <w:r>
              <w:rPr>
                <w:noProof/>
                <w:webHidden/>
              </w:rPr>
            </w:r>
            <w:r>
              <w:rPr>
                <w:noProof/>
                <w:webHidden/>
              </w:rPr>
              <w:fldChar w:fldCharType="separate"/>
            </w:r>
            <w:r>
              <w:rPr>
                <w:noProof/>
                <w:webHidden/>
              </w:rPr>
              <w:t>16</w:t>
            </w:r>
            <w:r>
              <w:rPr>
                <w:noProof/>
                <w:webHidden/>
              </w:rPr>
              <w:fldChar w:fldCharType="end"/>
            </w:r>
          </w:hyperlink>
        </w:p>
        <w:p w14:paraId="0576909F" w14:textId="025BE06C"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1" w:history="1">
            <w:r w:rsidRPr="00DA2CB3">
              <w:rPr>
                <w:rStyle w:val="Hyperlink"/>
                <w:rFonts w:ascii="Arial" w:hAnsi="Arial" w:cs="Arial"/>
                <w:b/>
                <w:bCs/>
                <w:noProof/>
              </w:rPr>
              <w:t>1. Internal Notification Requirements</w:t>
            </w:r>
            <w:r>
              <w:rPr>
                <w:noProof/>
                <w:webHidden/>
              </w:rPr>
              <w:tab/>
            </w:r>
            <w:r>
              <w:rPr>
                <w:noProof/>
                <w:webHidden/>
              </w:rPr>
              <w:fldChar w:fldCharType="begin"/>
            </w:r>
            <w:r>
              <w:rPr>
                <w:noProof/>
                <w:webHidden/>
              </w:rPr>
              <w:instrText xml:space="preserve"> PAGEREF _Toc205474311 \h </w:instrText>
            </w:r>
            <w:r>
              <w:rPr>
                <w:noProof/>
                <w:webHidden/>
              </w:rPr>
            </w:r>
            <w:r>
              <w:rPr>
                <w:noProof/>
                <w:webHidden/>
              </w:rPr>
              <w:fldChar w:fldCharType="separate"/>
            </w:r>
            <w:r>
              <w:rPr>
                <w:noProof/>
                <w:webHidden/>
              </w:rPr>
              <w:t>16</w:t>
            </w:r>
            <w:r>
              <w:rPr>
                <w:noProof/>
                <w:webHidden/>
              </w:rPr>
              <w:fldChar w:fldCharType="end"/>
            </w:r>
          </w:hyperlink>
        </w:p>
        <w:p w14:paraId="3096C69B" w14:textId="0CE5EF99"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2" w:history="1">
            <w:r w:rsidRPr="00DA2CB3">
              <w:rPr>
                <w:rStyle w:val="Hyperlink"/>
                <w:rFonts w:ascii="Arial" w:hAnsi="Arial" w:cs="Arial"/>
                <w:b/>
                <w:bCs/>
                <w:noProof/>
              </w:rPr>
              <w:t>2. External Notification Requirements</w:t>
            </w:r>
            <w:r>
              <w:rPr>
                <w:noProof/>
                <w:webHidden/>
              </w:rPr>
              <w:tab/>
            </w:r>
            <w:r>
              <w:rPr>
                <w:noProof/>
                <w:webHidden/>
              </w:rPr>
              <w:fldChar w:fldCharType="begin"/>
            </w:r>
            <w:r>
              <w:rPr>
                <w:noProof/>
                <w:webHidden/>
              </w:rPr>
              <w:instrText xml:space="preserve"> PAGEREF _Toc205474312 \h </w:instrText>
            </w:r>
            <w:r>
              <w:rPr>
                <w:noProof/>
                <w:webHidden/>
              </w:rPr>
            </w:r>
            <w:r>
              <w:rPr>
                <w:noProof/>
                <w:webHidden/>
              </w:rPr>
              <w:fldChar w:fldCharType="separate"/>
            </w:r>
            <w:r>
              <w:rPr>
                <w:noProof/>
                <w:webHidden/>
              </w:rPr>
              <w:t>16</w:t>
            </w:r>
            <w:r>
              <w:rPr>
                <w:noProof/>
                <w:webHidden/>
              </w:rPr>
              <w:fldChar w:fldCharType="end"/>
            </w:r>
          </w:hyperlink>
        </w:p>
        <w:p w14:paraId="234DED8B" w14:textId="728384E5"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3" w:history="1">
            <w:r w:rsidRPr="00DA2CB3">
              <w:rPr>
                <w:rStyle w:val="Hyperlink"/>
                <w:rFonts w:ascii="Arial" w:hAnsi="Arial" w:cs="Arial"/>
                <w:b/>
                <w:bCs/>
                <w:noProof/>
              </w:rPr>
              <w:t>3. Documentation and Audit</w:t>
            </w:r>
            <w:r>
              <w:rPr>
                <w:noProof/>
                <w:webHidden/>
              </w:rPr>
              <w:tab/>
            </w:r>
            <w:r>
              <w:rPr>
                <w:noProof/>
                <w:webHidden/>
              </w:rPr>
              <w:fldChar w:fldCharType="begin"/>
            </w:r>
            <w:r>
              <w:rPr>
                <w:noProof/>
                <w:webHidden/>
              </w:rPr>
              <w:instrText xml:space="preserve"> PAGEREF _Toc205474313 \h </w:instrText>
            </w:r>
            <w:r>
              <w:rPr>
                <w:noProof/>
                <w:webHidden/>
              </w:rPr>
            </w:r>
            <w:r>
              <w:rPr>
                <w:noProof/>
                <w:webHidden/>
              </w:rPr>
              <w:fldChar w:fldCharType="separate"/>
            </w:r>
            <w:r>
              <w:rPr>
                <w:noProof/>
                <w:webHidden/>
              </w:rPr>
              <w:t>17</w:t>
            </w:r>
            <w:r>
              <w:rPr>
                <w:noProof/>
                <w:webHidden/>
              </w:rPr>
              <w:fldChar w:fldCharType="end"/>
            </w:r>
          </w:hyperlink>
        </w:p>
        <w:p w14:paraId="7F9EC10A" w14:textId="7F92FF3A"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4" w:history="1">
            <w:r w:rsidRPr="00DA2CB3">
              <w:rPr>
                <w:rStyle w:val="Hyperlink"/>
                <w:rFonts w:ascii="Arial" w:hAnsi="Arial" w:cs="Arial"/>
                <w:b/>
                <w:bCs/>
                <w:noProof/>
              </w:rPr>
              <w:t>4. Staff Training and Communication</w:t>
            </w:r>
            <w:r>
              <w:rPr>
                <w:noProof/>
                <w:webHidden/>
              </w:rPr>
              <w:tab/>
            </w:r>
            <w:r>
              <w:rPr>
                <w:noProof/>
                <w:webHidden/>
              </w:rPr>
              <w:fldChar w:fldCharType="begin"/>
            </w:r>
            <w:r>
              <w:rPr>
                <w:noProof/>
                <w:webHidden/>
              </w:rPr>
              <w:instrText xml:space="preserve"> PAGEREF _Toc205474314 \h </w:instrText>
            </w:r>
            <w:r>
              <w:rPr>
                <w:noProof/>
                <w:webHidden/>
              </w:rPr>
            </w:r>
            <w:r>
              <w:rPr>
                <w:noProof/>
                <w:webHidden/>
              </w:rPr>
              <w:fldChar w:fldCharType="separate"/>
            </w:r>
            <w:r>
              <w:rPr>
                <w:noProof/>
                <w:webHidden/>
              </w:rPr>
              <w:t>18</w:t>
            </w:r>
            <w:r>
              <w:rPr>
                <w:noProof/>
                <w:webHidden/>
              </w:rPr>
              <w:fldChar w:fldCharType="end"/>
            </w:r>
          </w:hyperlink>
        </w:p>
        <w:p w14:paraId="08608AC8" w14:textId="1BFFF259"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5" w:history="1">
            <w:r w:rsidRPr="00DA2CB3">
              <w:rPr>
                <w:rStyle w:val="Hyperlink"/>
                <w:rFonts w:ascii="Arial" w:hAnsi="Arial" w:cs="Arial"/>
                <w:b/>
                <w:bCs/>
                <w:noProof/>
              </w:rPr>
              <w:t>Family Support Work in Response to Patient Safety Incident decision making</w:t>
            </w:r>
            <w:r>
              <w:rPr>
                <w:noProof/>
                <w:webHidden/>
              </w:rPr>
              <w:tab/>
            </w:r>
            <w:r>
              <w:rPr>
                <w:noProof/>
                <w:webHidden/>
              </w:rPr>
              <w:fldChar w:fldCharType="begin"/>
            </w:r>
            <w:r>
              <w:rPr>
                <w:noProof/>
                <w:webHidden/>
              </w:rPr>
              <w:instrText xml:space="preserve"> PAGEREF _Toc205474315 \h </w:instrText>
            </w:r>
            <w:r>
              <w:rPr>
                <w:noProof/>
                <w:webHidden/>
              </w:rPr>
            </w:r>
            <w:r>
              <w:rPr>
                <w:noProof/>
                <w:webHidden/>
              </w:rPr>
              <w:fldChar w:fldCharType="separate"/>
            </w:r>
            <w:r>
              <w:rPr>
                <w:noProof/>
                <w:webHidden/>
              </w:rPr>
              <w:t>18</w:t>
            </w:r>
            <w:r>
              <w:rPr>
                <w:noProof/>
                <w:webHidden/>
              </w:rPr>
              <w:fldChar w:fldCharType="end"/>
            </w:r>
          </w:hyperlink>
        </w:p>
        <w:p w14:paraId="7AB8CEBA" w14:textId="5408962B"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6" w:history="1">
            <w:r w:rsidRPr="00DA2CB3">
              <w:rPr>
                <w:rStyle w:val="Hyperlink"/>
                <w:rFonts w:ascii="Arial" w:hAnsi="Arial" w:cs="Arial"/>
                <w:b/>
                <w:bCs/>
                <w:noProof/>
              </w:rPr>
              <w:t>Commitment to Compassionate Engagement</w:t>
            </w:r>
            <w:r>
              <w:rPr>
                <w:noProof/>
                <w:webHidden/>
              </w:rPr>
              <w:tab/>
            </w:r>
            <w:r>
              <w:rPr>
                <w:noProof/>
                <w:webHidden/>
              </w:rPr>
              <w:fldChar w:fldCharType="begin"/>
            </w:r>
            <w:r>
              <w:rPr>
                <w:noProof/>
                <w:webHidden/>
              </w:rPr>
              <w:instrText xml:space="preserve"> PAGEREF _Toc205474316 \h </w:instrText>
            </w:r>
            <w:r>
              <w:rPr>
                <w:noProof/>
                <w:webHidden/>
              </w:rPr>
            </w:r>
            <w:r>
              <w:rPr>
                <w:noProof/>
                <w:webHidden/>
              </w:rPr>
              <w:fldChar w:fldCharType="separate"/>
            </w:r>
            <w:r>
              <w:rPr>
                <w:noProof/>
                <w:webHidden/>
              </w:rPr>
              <w:t>19</w:t>
            </w:r>
            <w:r>
              <w:rPr>
                <w:noProof/>
                <w:webHidden/>
              </w:rPr>
              <w:fldChar w:fldCharType="end"/>
            </w:r>
          </w:hyperlink>
        </w:p>
        <w:p w14:paraId="1EDFBEFE" w14:textId="09CCE4E5"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7" w:history="1">
            <w:r w:rsidRPr="00DA2CB3">
              <w:rPr>
                <w:rStyle w:val="Hyperlink"/>
                <w:rFonts w:ascii="Arial" w:hAnsi="Arial" w:cs="Arial"/>
                <w:b/>
                <w:bCs/>
                <w:noProof/>
              </w:rPr>
              <w:t>1. Early Identification of Issues or Incidents</w:t>
            </w:r>
            <w:r>
              <w:rPr>
                <w:noProof/>
                <w:webHidden/>
              </w:rPr>
              <w:tab/>
            </w:r>
            <w:r>
              <w:rPr>
                <w:noProof/>
                <w:webHidden/>
              </w:rPr>
              <w:fldChar w:fldCharType="begin"/>
            </w:r>
            <w:r>
              <w:rPr>
                <w:noProof/>
                <w:webHidden/>
              </w:rPr>
              <w:instrText xml:space="preserve"> PAGEREF _Toc205474317 \h </w:instrText>
            </w:r>
            <w:r>
              <w:rPr>
                <w:noProof/>
                <w:webHidden/>
              </w:rPr>
            </w:r>
            <w:r>
              <w:rPr>
                <w:noProof/>
                <w:webHidden/>
              </w:rPr>
              <w:fldChar w:fldCharType="separate"/>
            </w:r>
            <w:r>
              <w:rPr>
                <w:noProof/>
                <w:webHidden/>
              </w:rPr>
              <w:t>19</w:t>
            </w:r>
            <w:r>
              <w:rPr>
                <w:noProof/>
                <w:webHidden/>
              </w:rPr>
              <w:fldChar w:fldCharType="end"/>
            </w:r>
          </w:hyperlink>
        </w:p>
        <w:p w14:paraId="08AECED9" w14:textId="0A9DEBEC"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8" w:history="1">
            <w:r w:rsidRPr="00DA2CB3">
              <w:rPr>
                <w:rStyle w:val="Hyperlink"/>
                <w:rFonts w:ascii="Arial" w:hAnsi="Arial" w:cs="Arial"/>
                <w:b/>
                <w:bCs/>
                <w:noProof/>
              </w:rPr>
              <w:t>2. Engagement with Local Partners</w:t>
            </w:r>
            <w:r>
              <w:rPr>
                <w:noProof/>
                <w:webHidden/>
              </w:rPr>
              <w:tab/>
            </w:r>
            <w:r>
              <w:rPr>
                <w:noProof/>
                <w:webHidden/>
              </w:rPr>
              <w:fldChar w:fldCharType="begin"/>
            </w:r>
            <w:r>
              <w:rPr>
                <w:noProof/>
                <w:webHidden/>
              </w:rPr>
              <w:instrText xml:space="preserve"> PAGEREF _Toc205474318 \h </w:instrText>
            </w:r>
            <w:r>
              <w:rPr>
                <w:noProof/>
                <w:webHidden/>
              </w:rPr>
            </w:r>
            <w:r>
              <w:rPr>
                <w:noProof/>
                <w:webHidden/>
              </w:rPr>
              <w:fldChar w:fldCharType="separate"/>
            </w:r>
            <w:r>
              <w:rPr>
                <w:noProof/>
                <w:webHidden/>
              </w:rPr>
              <w:t>19</w:t>
            </w:r>
            <w:r>
              <w:rPr>
                <w:noProof/>
                <w:webHidden/>
              </w:rPr>
              <w:fldChar w:fldCharType="end"/>
            </w:r>
          </w:hyperlink>
        </w:p>
        <w:p w14:paraId="354213A1" w14:textId="608D6DC7"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19" w:history="1">
            <w:r w:rsidRPr="00DA2CB3">
              <w:rPr>
                <w:rStyle w:val="Hyperlink"/>
                <w:rFonts w:ascii="Arial" w:hAnsi="Arial" w:cs="Arial"/>
                <w:b/>
                <w:bCs/>
                <w:noProof/>
              </w:rPr>
              <w:t>3. Co-ordinate Learning at the Appropriate Level</w:t>
            </w:r>
            <w:r>
              <w:rPr>
                <w:noProof/>
                <w:webHidden/>
              </w:rPr>
              <w:tab/>
            </w:r>
            <w:r>
              <w:rPr>
                <w:noProof/>
                <w:webHidden/>
              </w:rPr>
              <w:fldChar w:fldCharType="begin"/>
            </w:r>
            <w:r>
              <w:rPr>
                <w:noProof/>
                <w:webHidden/>
              </w:rPr>
              <w:instrText xml:space="preserve"> PAGEREF _Toc205474319 \h </w:instrText>
            </w:r>
            <w:r>
              <w:rPr>
                <w:noProof/>
                <w:webHidden/>
              </w:rPr>
            </w:r>
            <w:r>
              <w:rPr>
                <w:noProof/>
                <w:webHidden/>
              </w:rPr>
              <w:fldChar w:fldCharType="separate"/>
            </w:r>
            <w:r>
              <w:rPr>
                <w:noProof/>
                <w:webHidden/>
              </w:rPr>
              <w:t>20</w:t>
            </w:r>
            <w:r>
              <w:rPr>
                <w:noProof/>
                <w:webHidden/>
              </w:rPr>
              <w:fldChar w:fldCharType="end"/>
            </w:r>
          </w:hyperlink>
        </w:p>
        <w:p w14:paraId="42F7D530" w14:textId="5D137EB3"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20" w:history="1">
            <w:r w:rsidRPr="00DA2CB3">
              <w:rPr>
                <w:rStyle w:val="Hyperlink"/>
                <w:rFonts w:ascii="Arial" w:hAnsi="Arial" w:cs="Arial"/>
                <w:b/>
                <w:bCs/>
                <w:noProof/>
              </w:rPr>
              <w:t>4. Embed and Monitor Learning</w:t>
            </w:r>
            <w:r>
              <w:rPr>
                <w:noProof/>
                <w:webHidden/>
              </w:rPr>
              <w:tab/>
            </w:r>
            <w:r>
              <w:rPr>
                <w:noProof/>
                <w:webHidden/>
              </w:rPr>
              <w:fldChar w:fldCharType="begin"/>
            </w:r>
            <w:r>
              <w:rPr>
                <w:noProof/>
                <w:webHidden/>
              </w:rPr>
              <w:instrText xml:space="preserve"> PAGEREF _Toc205474320 \h </w:instrText>
            </w:r>
            <w:r>
              <w:rPr>
                <w:noProof/>
                <w:webHidden/>
              </w:rPr>
            </w:r>
            <w:r>
              <w:rPr>
                <w:noProof/>
                <w:webHidden/>
              </w:rPr>
              <w:fldChar w:fldCharType="separate"/>
            </w:r>
            <w:r>
              <w:rPr>
                <w:noProof/>
                <w:webHidden/>
              </w:rPr>
              <w:t>20</w:t>
            </w:r>
            <w:r>
              <w:rPr>
                <w:noProof/>
                <w:webHidden/>
              </w:rPr>
              <w:fldChar w:fldCharType="end"/>
            </w:r>
          </w:hyperlink>
        </w:p>
        <w:p w14:paraId="38BA7A24" w14:textId="591CC1AB"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21" w:history="1">
            <w:r w:rsidRPr="00DA2CB3">
              <w:rPr>
                <w:rStyle w:val="Hyperlink"/>
                <w:rFonts w:ascii="Arial" w:hAnsi="Arial" w:cs="Arial"/>
                <w:b/>
                <w:bCs/>
                <w:noProof/>
              </w:rPr>
              <w:t>5. Continuous Feedback Loop</w:t>
            </w:r>
            <w:r>
              <w:rPr>
                <w:noProof/>
                <w:webHidden/>
              </w:rPr>
              <w:tab/>
            </w:r>
            <w:r>
              <w:rPr>
                <w:noProof/>
                <w:webHidden/>
              </w:rPr>
              <w:fldChar w:fldCharType="begin"/>
            </w:r>
            <w:r>
              <w:rPr>
                <w:noProof/>
                <w:webHidden/>
              </w:rPr>
              <w:instrText xml:space="preserve"> PAGEREF _Toc205474321 \h </w:instrText>
            </w:r>
            <w:r>
              <w:rPr>
                <w:noProof/>
                <w:webHidden/>
              </w:rPr>
            </w:r>
            <w:r>
              <w:rPr>
                <w:noProof/>
                <w:webHidden/>
              </w:rPr>
              <w:fldChar w:fldCharType="separate"/>
            </w:r>
            <w:r>
              <w:rPr>
                <w:noProof/>
                <w:webHidden/>
              </w:rPr>
              <w:t>21</w:t>
            </w:r>
            <w:r>
              <w:rPr>
                <w:noProof/>
                <w:webHidden/>
              </w:rPr>
              <w:fldChar w:fldCharType="end"/>
            </w:r>
          </w:hyperlink>
        </w:p>
        <w:p w14:paraId="64EC798A" w14:textId="623D29FD"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22" w:history="1">
            <w:r w:rsidRPr="00DA2CB3">
              <w:rPr>
                <w:rStyle w:val="Hyperlink"/>
                <w:rFonts w:ascii="Arial" w:hAnsi="Arial" w:cs="Arial"/>
                <w:b/>
                <w:bCs/>
                <w:noProof/>
              </w:rPr>
              <w:t>Timeframes for Learning Responses – ADHD Service</w:t>
            </w:r>
            <w:r>
              <w:rPr>
                <w:noProof/>
                <w:webHidden/>
              </w:rPr>
              <w:tab/>
            </w:r>
            <w:r>
              <w:rPr>
                <w:noProof/>
                <w:webHidden/>
              </w:rPr>
              <w:fldChar w:fldCharType="begin"/>
            </w:r>
            <w:r>
              <w:rPr>
                <w:noProof/>
                <w:webHidden/>
              </w:rPr>
              <w:instrText xml:space="preserve"> PAGEREF _Toc205474322 \h </w:instrText>
            </w:r>
            <w:r>
              <w:rPr>
                <w:noProof/>
                <w:webHidden/>
              </w:rPr>
            </w:r>
            <w:r>
              <w:rPr>
                <w:noProof/>
                <w:webHidden/>
              </w:rPr>
              <w:fldChar w:fldCharType="separate"/>
            </w:r>
            <w:r>
              <w:rPr>
                <w:noProof/>
                <w:webHidden/>
              </w:rPr>
              <w:t>21</w:t>
            </w:r>
            <w:r>
              <w:rPr>
                <w:noProof/>
                <w:webHidden/>
              </w:rPr>
              <w:fldChar w:fldCharType="end"/>
            </w:r>
          </w:hyperlink>
        </w:p>
        <w:p w14:paraId="5EFF8164" w14:textId="6AE1455A" w:rsidR="00C66EBC" w:rsidRDefault="00C66EBC">
          <w:pPr>
            <w:pStyle w:val="TOC1"/>
            <w:rPr>
              <w:rFonts w:asciiTheme="minorHAnsi" w:eastAsiaTheme="minorEastAsia" w:hAnsiTheme="minorHAnsi" w:cstheme="minorBidi"/>
              <w:noProof/>
              <w:kern w:val="2"/>
              <w14:ligatures w14:val="standardContextual"/>
            </w:rPr>
          </w:pPr>
          <w:hyperlink w:anchor="_Toc205474323" w:history="1">
            <w:r w:rsidRPr="00DA2CB3">
              <w:rPr>
                <w:rStyle w:val="Hyperlink"/>
                <w:rFonts w:eastAsiaTheme="majorEastAsia" w:cs="Arial"/>
                <w:noProof/>
              </w:rPr>
              <w:t>Safety action development and monitoring improvement</w:t>
            </w:r>
            <w:r>
              <w:rPr>
                <w:noProof/>
                <w:webHidden/>
              </w:rPr>
              <w:tab/>
            </w:r>
            <w:r>
              <w:rPr>
                <w:noProof/>
                <w:webHidden/>
              </w:rPr>
              <w:fldChar w:fldCharType="begin"/>
            </w:r>
            <w:r>
              <w:rPr>
                <w:noProof/>
                <w:webHidden/>
              </w:rPr>
              <w:instrText xml:space="preserve"> PAGEREF _Toc205474323 \h </w:instrText>
            </w:r>
            <w:r>
              <w:rPr>
                <w:noProof/>
                <w:webHidden/>
              </w:rPr>
            </w:r>
            <w:r>
              <w:rPr>
                <w:noProof/>
                <w:webHidden/>
              </w:rPr>
              <w:fldChar w:fldCharType="separate"/>
            </w:r>
            <w:r>
              <w:rPr>
                <w:noProof/>
                <w:webHidden/>
              </w:rPr>
              <w:t>22</w:t>
            </w:r>
            <w:r>
              <w:rPr>
                <w:noProof/>
                <w:webHidden/>
              </w:rPr>
              <w:fldChar w:fldCharType="end"/>
            </w:r>
          </w:hyperlink>
        </w:p>
        <w:p w14:paraId="0B13C681" w14:textId="169F328C" w:rsidR="00C66EBC" w:rsidRDefault="00C66EBC">
          <w:pPr>
            <w:pStyle w:val="TOC1"/>
            <w:rPr>
              <w:rFonts w:asciiTheme="minorHAnsi" w:eastAsiaTheme="minorEastAsia" w:hAnsiTheme="minorHAnsi" w:cstheme="minorBidi"/>
              <w:noProof/>
              <w:kern w:val="2"/>
              <w14:ligatures w14:val="standardContextual"/>
            </w:rPr>
          </w:pPr>
          <w:hyperlink w:anchor="_Toc205474324" w:history="1">
            <w:r w:rsidRPr="00DA2CB3">
              <w:rPr>
                <w:rStyle w:val="Hyperlink"/>
                <w:rFonts w:eastAsiaTheme="majorEastAsia" w:cs="Arial"/>
                <w:noProof/>
              </w:rPr>
              <w:t>Safety improvement plans</w:t>
            </w:r>
            <w:r>
              <w:rPr>
                <w:noProof/>
                <w:webHidden/>
              </w:rPr>
              <w:tab/>
            </w:r>
            <w:r>
              <w:rPr>
                <w:noProof/>
                <w:webHidden/>
              </w:rPr>
              <w:fldChar w:fldCharType="begin"/>
            </w:r>
            <w:r>
              <w:rPr>
                <w:noProof/>
                <w:webHidden/>
              </w:rPr>
              <w:instrText xml:space="preserve"> PAGEREF _Toc205474324 \h </w:instrText>
            </w:r>
            <w:r>
              <w:rPr>
                <w:noProof/>
                <w:webHidden/>
              </w:rPr>
            </w:r>
            <w:r>
              <w:rPr>
                <w:noProof/>
                <w:webHidden/>
              </w:rPr>
              <w:fldChar w:fldCharType="separate"/>
            </w:r>
            <w:r>
              <w:rPr>
                <w:noProof/>
                <w:webHidden/>
              </w:rPr>
              <w:t>24</w:t>
            </w:r>
            <w:r>
              <w:rPr>
                <w:noProof/>
                <w:webHidden/>
              </w:rPr>
              <w:fldChar w:fldCharType="end"/>
            </w:r>
          </w:hyperlink>
        </w:p>
        <w:p w14:paraId="10B2E8EE" w14:textId="0DCD5B88"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25" w:history="1">
            <w:r w:rsidRPr="00DA2CB3">
              <w:rPr>
                <w:rStyle w:val="Hyperlink"/>
                <w:b/>
                <w:bCs/>
                <w:noProof/>
              </w:rPr>
              <w:t>Our Approach to Safety Improvement Planning</w:t>
            </w:r>
            <w:r>
              <w:rPr>
                <w:noProof/>
                <w:webHidden/>
              </w:rPr>
              <w:tab/>
            </w:r>
            <w:r>
              <w:rPr>
                <w:noProof/>
                <w:webHidden/>
              </w:rPr>
              <w:fldChar w:fldCharType="begin"/>
            </w:r>
            <w:r>
              <w:rPr>
                <w:noProof/>
                <w:webHidden/>
              </w:rPr>
              <w:instrText xml:space="preserve"> PAGEREF _Toc205474325 \h </w:instrText>
            </w:r>
            <w:r>
              <w:rPr>
                <w:noProof/>
                <w:webHidden/>
              </w:rPr>
            </w:r>
            <w:r>
              <w:rPr>
                <w:noProof/>
                <w:webHidden/>
              </w:rPr>
              <w:fldChar w:fldCharType="separate"/>
            </w:r>
            <w:r>
              <w:rPr>
                <w:noProof/>
                <w:webHidden/>
              </w:rPr>
              <w:t>24</w:t>
            </w:r>
            <w:r>
              <w:rPr>
                <w:noProof/>
                <w:webHidden/>
              </w:rPr>
              <w:fldChar w:fldCharType="end"/>
            </w:r>
          </w:hyperlink>
        </w:p>
        <w:p w14:paraId="3A9EB06D" w14:textId="37541E3D" w:rsidR="00C66EBC" w:rsidRDefault="00C66EBC">
          <w:pPr>
            <w:pStyle w:val="TOC3"/>
            <w:tabs>
              <w:tab w:val="right" w:leader="dot" w:pos="9465"/>
            </w:tabs>
            <w:rPr>
              <w:rFonts w:asciiTheme="minorHAnsi" w:hAnsiTheme="minorHAnsi" w:cstheme="minorBidi"/>
              <w:noProof/>
              <w:kern w:val="2"/>
              <w:lang w:val="en-GB" w:eastAsia="en-GB"/>
              <w14:ligatures w14:val="standardContextual"/>
            </w:rPr>
          </w:pPr>
          <w:hyperlink w:anchor="_Toc205474326" w:history="1">
            <w:r w:rsidRPr="00DA2CB3">
              <w:rPr>
                <w:rStyle w:val="Hyperlink"/>
                <w:rFonts w:ascii="Arial" w:hAnsi="Arial" w:cs="Arial"/>
                <w:b/>
                <w:bCs/>
                <w:noProof/>
              </w:rPr>
              <w:t>Supporting Alignment Across the Organisation</w:t>
            </w:r>
            <w:r>
              <w:rPr>
                <w:noProof/>
                <w:webHidden/>
              </w:rPr>
              <w:tab/>
            </w:r>
            <w:r>
              <w:rPr>
                <w:noProof/>
                <w:webHidden/>
              </w:rPr>
              <w:fldChar w:fldCharType="begin"/>
            </w:r>
            <w:r>
              <w:rPr>
                <w:noProof/>
                <w:webHidden/>
              </w:rPr>
              <w:instrText xml:space="preserve"> PAGEREF _Toc205474326 \h </w:instrText>
            </w:r>
            <w:r>
              <w:rPr>
                <w:noProof/>
                <w:webHidden/>
              </w:rPr>
            </w:r>
            <w:r>
              <w:rPr>
                <w:noProof/>
                <w:webHidden/>
              </w:rPr>
              <w:fldChar w:fldCharType="separate"/>
            </w:r>
            <w:r>
              <w:rPr>
                <w:noProof/>
                <w:webHidden/>
              </w:rPr>
              <w:t>24</w:t>
            </w:r>
            <w:r>
              <w:rPr>
                <w:noProof/>
                <w:webHidden/>
              </w:rPr>
              <w:fldChar w:fldCharType="end"/>
            </w:r>
          </w:hyperlink>
        </w:p>
        <w:p w14:paraId="74E327C0" w14:textId="225A2C66" w:rsidR="00C66EBC" w:rsidRDefault="00C66EBC">
          <w:pPr>
            <w:pStyle w:val="TOC1"/>
            <w:rPr>
              <w:rFonts w:asciiTheme="minorHAnsi" w:eastAsiaTheme="minorEastAsia" w:hAnsiTheme="minorHAnsi" w:cstheme="minorBidi"/>
              <w:noProof/>
              <w:kern w:val="2"/>
              <w14:ligatures w14:val="standardContextual"/>
            </w:rPr>
          </w:pPr>
          <w:hyperlink w:anchor="_Toc205474327" w:history="1">
            <w:r w:rsidRPr="00DA2CB3">
              <w:rPr>
                <w:rStyle w:val="Hyperlink"/>
                <w:rFonts w:eastAsiaTheme="majorEastAsia"/>
                <w:noProof/>
              </w:rPr>
              <w:t>Oversight roles and responsibilities</w:t>
            </w:r>
            <w:r>
              <w:rPr>
                <w:noProof/>
                <w:webHidden/>
              </w:rPr>
              <w:tab/>
            </w:r>
            <w:r>
              <w:rPr>
                <w:noProof/>
                <w:webHidden/>
              </w:rPr>
              <w:fldChar w:fldCharType="begin"/>
            </w:r>
            <w:r>
              <w:rPr>
                <w:noProof/>
                <w:webHidden/>
              </w:rPr>
              <w:instrText xml:space="preserve"> PAGEREF _Toc205474327 \h </w:instrText>
            </w:r>
            <w:r>
              <w:rPr>
                <w:noProof/>
                <w:webHidden/>
              </w:rPr>
            </w:r>
            <w:r>
              <w:rPr>
                <w:noProof/>
                <w:webHidden/>
              </w:rPr>
              <w:fldChar w:fldCharType="separate"/>
            </w:r>
            <w:r>
              <w:rPr>
                <w:noProof/>
                <w:webHidden/>
              </w:rPr>
              <w:t>25</w:t>
            </w:r>
            <w:r>
              <w:rPr>
                <w:noProof/>
                <w:webHidden/>
              </w:rPr>
              <w:fldChar w:fldCharType="end"/>
            </w:r>
          </w:hyperlink>
        </w:p>
        <w:p w14:paraId="4978EF01" w14:textId="7E49650E" w:rsidR="00C66EBC" w:rsidRDefault="00C66EBC">
          <w:pPr>
            <w:pStyle w:val="TOC1"/>
            <w:rPr>
              <w:rFonts w:asciiTheme="minorHAnsi" w:eastAsiaTheme="minorEastAsia" w:hAnsiTheme="minorHAnsi" w:cstheme="minorBidi"/>
              <w:noProof/>
              <w:kern w:val="2"/>
              <w14:ligatures w14:val="standardContextual"/>
            </w:rPr>
          </w:pPr>
          <w:hyperlink w:anchor="_Toc205474328" w:history="1">
            <w:r w:rsidRPr="00DA2CB3">
              <w:rPr>
                <w:rStyle w:val="Hyperlink"/>
                <w:rFonts w:eastAsiaTheme="majorEastAsia"/>
                <w:noProof/>
              </w:rPr>
              <w:t>Complaints and appeals</w:t>
            </w:r>
            <w:r>
              <w:rPr>
                <w:noProof/>
                <w:webHidden/>
              </w:rPr>
              <w:tab/>
            </w:r>
            <w:r>
              <w:rPr>
                <w:noProof/>
                <w:webHidden/>
              </w:rPr>
              <w:fldChar w:fldCharType="begin"/>
            </w:r>
            <w:r>
              <w:rPr>
                <w:noProof/>
                <w:webHidden/>
              </w:rPr>
              <w:instrText xml:space="preserve"> PAGEREF _Toc205474328 \h </w:instrText>
            </w:r>
            <w:r>
              <w:rPr>
                <w:noProof/>
                <w:webHidden/>
              </w:rPr>
            </w:r>
            <w:r>
              <w:rPr>
                <w:noProof/>
                <w:webHidden/>
              </w:rPr>
              <w:fldChar w:fldCharType="separate"/>
            </w:r>
            <w:r>
              <w:rPr>
                <w:noProof/>
                <w:webHidden/>
              </w:rPr>
              <w:t>27</w:t>
            </w:r>
            <w:r>
              <w:rPr>
                <w:noProof/>
                <w:webHidden/>
              </w:rPr>
              <w:fldChar w:fldCharType="end"/>
            </w:r>
          </w:hyperlink>
        </w:p>
        <w:p w14:paraId="394F8DB9" w14:textId="3F75D5C0" w:rsidR="000A5254" w:rsidRDefault="000A5254" w:rsidP="000A5254">
          <w:r>
            <w:rPr>
              <w:b/>
              <w:bCs/>
              <w:noProof/>
            </w:rPr>
            <w:fldChar w:fldCharType="end"/>
          </w:r>
        </w:p>
      </w:sdtContent>
    </w:sdt>
    <w:p w14:paraId="1A84764F" w14:textId="102FBE4F" w:rsidR="00F17175" w:rsidRDefault="00F17175">
      <w:pPr>
        <w:rPr>
          <w:rFonts w:eastAsia="Calibri" w:cs="Arial"/>
          <w:b/>
          <w:color w:val="00B050"/>
        </w:rPr>
      </w:pPr>
      <w:r>
        <w:rPr>
          <w:rFonts w:eastAsia="Calibri" w:cs="Arial"/>
          <w:b/>
          <w:color w:val="00B050"/>
        </w:rPr>
        <w:br w:type="page"/>
      </w:r>
    </w:p>
    <w:p w14:paraId="15D66457" w14:textId="539E8457" w:rsidR="00E9385E" w:rsidRPr="00EF5CCF" w:rsidRDefault="004430AF" w:rsidP="00EF5CCF">
      <w:pPr>
        <w:pStyle w:val="Heading1"/>
        <w:spacing w:after="280"/>
        <w:ind w:left="-284"/>
        <w:rPr>
          <w:rFonts w:eastAsia="Calibri"/>
          <w:b w:val="0"/>
          <w:bCs w:val="0"/>
          <w:color w:val="005EB8"/>
          <w:sz w:val="36"/>
          <w:szCs w:val="36"/>
        </w:rPr>
      </w:pPr>
      <w:bookmarkStart w:id="0" w:name="_Toc205474283"/>
      <w:r>
        <w:rPr>
          <w:rFonts w:eastAsia="Calibri"/>
          <w:b w:val="0"/>
          <w:bCs w:val="0"/>
          <w:color w:val="005EB8"/>
          <w:sz w:val="36"/>
          <w:szCs w:val="36"/>
        </w:rPr>
        <w:lastRenderedPageBreak/>
        <w:t>Purpose</w:t>
      </w:r>
      <w:bookmarkEnd w:id="0"/>
    </w:p>
    <w:p w14:paraId="55648635" w14:textId="29DDB18A" w:rsidR="00552200" w:rsidRPr="005E1F50" w:rsidRDefault="00552200" w:rsidP="00552200">
      <w:pPr>
        <w:spacing w:before="280" w:after="280" w:line="360" w:lineRule="atLeast"/>
        <w:ind w:left="-284" w:right="119"/>
        <w:rPr>
          <w:rFonts w:ascii="Arial" w:hAnsi="Arial" w:cs="Arial"/>
        </w:rPr>
      </w:pPr>
      <w:bookmarkStart w:id="1" w:name="_Toc47518812"/>
      <w:r w:rsidRPr="005E1F50">
        <w:rPr>
          <w:rFonts w:ascii="Arial" w:hAnsi="Arial" w:cs="Arial"/>
        </w:rPr>
        <w:t xml:space="preserve">This policy supports the requirements of the Patient Safety Incident Response Framework (PSIRF) and sets out </w:t>
      </w:r>
      <w:r w:rsidR="00F05248" w:rsidRPr="005E1F50">
        <w:rPr>
          <w:rFonts w:ascii="Arial" w:hAnsi="Arial" w:cs="Arial"/>
        </w:rPr>
        <w:t xml:space="preserve">ADHD </w:t>
      </w:r>
      <w:proofErr w:type="gramStart"/>
      <w:r w:rsidR="00F05248" w:rsidRPr="005E1F50">
        <w:rPr>
          <w:rFonts w:ascii="Arial" w:hAnsi="Arial" w:cs="Arial"/>
        </w:rPr>
        <w:t>North West</w:t>
      </w:r>
      <w:proofErr w:type="gramEnd"/>
      <w:r w:rsidRPr="005E1F50">
        <w:rPr>
          <w:rFonts w:ascii="Arial" w:hAnsi="Arial" w:cs="Arial"/>
        </w:rPr>
        <w:t xml:space="preserve"> approach to developing and maintaining effective systems and processes for responding to patient safety incidents and issues for the purpose of learning and improving patient safety.</w:t>
      </w:r>
    </w:p>
    <w:p w14:paraId="0C7D84C9" w14:textId="6CA69663" w:rsidR="00552200" w:rsidRPr="005E1F50" w:rsidRDefault="00552200" w:rsidP="00552200">
      <w:pPr>
        <w:spacing w:before="280" w:after="280" w:line="360" w:lineRule="atLeast"/>
        <w:ind w:left="-284" w:right="119"/>
        <w:rPr>
          <w:rFonts w:ascii="Arial" w:hAnsi="Arial" w:cs="Arial"/>
        </w:rPr>
      </w:pPr>
      <w:r w:rsidRPr="005E1F50">
        <w:rPr>
          <w:rFonts w:ascii="Arial" w:hAnsi="Arial" w:cs="Arial"/>
        </w:rPr>
        <w:t xml:space="preserve">The PSIRF advocates a co-ordinated and data-driven </w:t>
      </w:r>
      <w:r w:rsidR="002D596A" w:rsidRPr="005E1F50">
        <w:rPr>
          <w:rFonts w:ascii="Arial" w:hAnsi="Arial" w:cs="Arial"/>
        </w:rPr>
        <w:t>response</w:t>
      </w:r>
      <w:r w:rsidRPr="005E1F50">
        <w:rPr>
          <w:rFonts w:ascii="Arial" w:hAnsi="Arial" w:cs="Arial"/>
        </w:rPr>
        <w:t xml:space="preserve"> to patient safety incident</w:t>
      </w:r>
      <w:r w:rsidR="002D596A" w:rsidRPr="005E1F50">
        <w:rPr>
          <w:rFonts w:ascii="Arial" w:hAnsi="Arial" w:cs="Arial"/>
        </w:rPr>
        <w:t>s</w:t>
      </w:r>
      <w:r w:rsidR="00703417" w:rsidRPr="005E1F50">
        <w:rPr>
          <w:rFonts w:ascii="Arial" w:hAnsi="Arial" w:cs="Arial"/>
        </w:rPr>
        <w:t>. It</w:t>
      </w:r>
      <w:r w:rsidRPr="005E1F50">
        <w:rPr>
          <w:rFonts w:ascii="Arial" w:hAnsi="Arial" w:cs="Arial"/>
        </w:rPr>
        <w:t xml:space="preserve"> embeds patient safety incident response within a wider system of improvement and prompts a significant cultural shift towards systematic patient safety management. </w:t>
      </w:r>
    </w:p>
    <w:p w14:paraId="465BCB37" w14:textId="7DE5E8A8" w:rsidR="00552200" w:rsidRPr="005E1F50" w:rsidRDefault="00552200" w:rsidP="00552200">
      <w:pPr>
        <w:spacing w:before="280" w:after="280" w:line="360" w:lineRule="atLeast"/>
        <w:ind w:left="-284" w:right="119"/>
        <w:rPr>
          <w:rFonts w:ascii="Arial" w:hAnsi="Arial" w:cs="Arial"/>
        </w:rPr>
      </w:pPr>
      <w:r w:rsidRPr="005E1F50">
        <w:rPr>
          <w:rFonts w:ascii="Arial" w:hAnsi="Arial" w:cs="Arial"/>
        </w:rPr>
        <w:t xml:space="preserve">This policy supports development and maintenance of an effective patient safety incident response system that integrates </w:t>
      </w:r>
      <w:r w:rsidR="0095003A" w:rsidRPr="005E1F50">
        <w:rPr>
          <w:rFonts w:ascii="Arial" w:hAnsi="Arial" w:cs="Arial"/>
        </w:rPr>
        <w:t xml:space="preserve">the </w:t>
      </w:r>
      <w:r w:rsidRPr="005E1F50">
        <w:rPr>
          <w:rFonts w:ascii="Arial" w:hAnsi="Arial" w:cs="Arial"/>
        </w:rPr>
        <w:t>four key aims of the PSIRF:</w:t>
      </w:r>
    </w:p>
    <w:p w14:paraId="4A8FDFA9" w14:textId="7A7B17BB" w:rsidR="00552200" w:rsidRPr="005E1F50" w:rsidRDefault="00552200" w:rsidP="00552200">
      <w:pPr>
        <w:pStyle w:val="ListParagraph"/>
        <w:numPr>
          <w:ilvl w:val="0"/>
          <w:numId w:val="31"/>
        </w:numPr>
        <w:spacing w:after="50" w:line="360" w:lineRule="atLeast"/>
        <w:ind w:left="714" w:right="119" w:hanging="357"/>
        <w:contextualSpacing w:val="0"/>
        <w:rPr>
          <w:rFonts w:ascii="Arial" w:hAnsi="Arial" w:cs="Arial"/>
        </w:rPr>
      </w:pPr>
      <w:r w:rsidRPr="005E1F50">
        <w:rPr>
          <w:rFonts w:ascii="Arial" w:hAnsi="Arial" w:cs="Arial"/>
        </w:rPr>
        <w:t xml:space="preserve">compassionate engagement and involvement of those affected by patient safety incidents </w:t>
      </w:r>
    </w:p>
    <w:p w14:paraId="0C8438B4" w14:textId="4241329E" w:rsidR="00552200" w:rsidRPr="005E1F50" w:rsidRDefault="00552200" w:rsidP="00552200">
      <w:pPr>
        <w:pStyle w:val="ListParagraph"/>
        <w:numPr>
          <w:ilvl w:val="0"/>
          <w:numId w:val="31"/>
        </w:numPr>
        <w:spacing w:after="50" w:line="360" w:lineRule="atLeast"/>
        <w:ind w:left="714" w:right="119" w:hanging="357"/>
        <w:contextualSpacing w:val="0"/>
        <w:rPr>
          <w:rFonts w:ascii="Arial" w:hAnsi="Arial" w:cs="Arial"/>
        </w:rPr>
      </w:pPr>
      <w:r w:rsidRPr="005E1F50">
        <w:rPr>
          <w:rFonts w:ascii="Arial" w:hAnsi="Arial" w:cs="Arial"/>
        </w:rPr>
        <w:t xml:space="preserve">application of a range of system-based approaches to learning from patient safety incidents </w:t>
      </w:r>
    </w:p>
    <w:p w14:paraId="478010DB" w14:textId="74491CFA" w:rsidR="00552200" w:rsidRPr="005E1F50" w:rsidRDefault="00552200" w:rsidP="00552200">
      <w:pPr>
        <w:pStyle w:val="ListParagraph"/>
        <w:numPr>
          <w:ilvl w:val="0"/>
          <w:numId w:val="31"/>
        </w:numPr>
        <w:spacing w:after="50" w:line="360" w:lineRule="atLeast"/>
        <w:ind w:left="714" w:right="119" w:hanging="357"/>
        <w:contextualSpacing w:val="0"/>
        <w:rPr>
          <w:rFonts w:ascii="Arial" w:hAnsi="Arial" w:cs="Arial"/>
        </w:rPr>
      </w:pPr>
      <w:r w:rsidRPr="005E1F50">
        <w:rPr>
          <w:rFonts w:ascii="Arial" w:hAnsi="Arial" w:cs="Arial"/>
        </w:rPr>
        <w:t xml:space="preserve">considered and proportionate responses to patient safety incidents and safety issues </w:t>
      </w:r>
    </w:p>
    <w:p w14:paraId="171375A2" w14:textId="70947A09" w:rsidR="00552200" w:rsidRPr="005E1F50" w:rsidRDefault="00552200" w:rsidP="00552200">
      <w:pPr>
        <w:pStyle w:val="ListParagraph"/>
        <w:numPr>
          <w:ilvl w:val="0"/>
          <w:numId w:val="31"/>
        </w:numPr>
        <w:spacing w:after="50" w:line="360" w:lineRule="atLeast"/>
        <w:ind w:left="714" w:right="119" w:hanging="357"/>
        <w:contextualSpacing w:val="0"/>
        <w:rPr>
          <w:rFonts w:ascii="Arial" w:hAnsi="Arial" w:cs="Arial"/>
        </w:rPr>
      </w:pPr>
      <w:r w:rsidRPr="005E1F50">
        <w:rPr>
          <w:rFonts w:ascii="Arial" w:hAnsi="Arial" w:cs="Arial"/>
        </w:rPr>
        <w:t>supportive oversight focused on strengthening response system functioning and improvement.</w:t>
      </w:r>
    </w:p>
    <w:p w14:paraId="51197158" w14:textId="77777777" w:rsidR="009420FC" w:rsidRDefault="009420FC">
      <w:pPr>
        <w:rPr>
          <w:rFonts w:eastAsiaTheme="majorEastAsia" w:cstheme="majorBidi"/>
          <w:b/>
          <w:bCs/>
          <w:color w:val="365F91" w:themeColor="accent1" w:themeShade="BF"/>
          <w:sz w:val="28"/>
          <w:szCs w:val="28"/>
        </w:rPr>
      </w:pPr>
      <w:r>
        <w:br w:type="page"/>
      </w:r>
    </w:p>
    <w:p w14:paraId="63B4335F" w14:textId="36DC9516" w:rsidR="00880BB6" w:rsidRPr="00EF5CCF" w:rsidRDefault="00FF6700" w:rsidP="00EF5CCF">
      <w:pPr>
        <w:pStyle w:val="Heading1"/>
        <w:spacing w:after="280"/>
        <w:ind w:left="-284"/>
        <w:rPr>
          <w:b w:val="0"/>
          <w:bCs w:val="0"/>
          <w:color w:val="005EB8"/>
          <w:sz w:val="36"/>
          <w:szCs w:val="36"/>
        </w:rPr>
      </w:pPr>
      <w:bookmarkStart w:id="2" w:name="_Toc205474284"/>
      <w:bookmarkEnd w:id="1"/>
      <w:r>
        <w:rPr>
          <w:b w:val="0"/>
          <w:bCs w:val="0"/>
          <w:color w:val="005EB8"/>
          <w:sz w:val="36"/>
          <w:szCs w:val="36"/>
        </w:rPr>
        <w:lastRenderedPageBreak/>
        <w:t>Scope</w:t>
      </w:r>
      <w:bookmarkEnd w:id="2"/>
    </w:p>
    <w:p w14:paraId="06BBD460" w14:textId="77777777" w:rsidR="00846DC6" w:rsidRPr="005E1F50" w:rsidRDefault="00846DC6" w:rsidP="00846DC6">
      <w:pPr>
        <w:spacing w:before="360" w:after="280" w:line="360" w:lineRule="atLeast"/>
        <w:ind w:left="-284" w:right="119"/>
        <w:rPr>
          <w:rFonts w:ascii="Arial" w:hAnsi="Arial" w:cs="Arial"/>
        </w:rPr>
      </w:pPr>
      <w:bookmarkStart w:id="3" w:name="_Toc63428901"/>
      <w:bookmarkStart w:id="4" w:name="_Toc63435118"/>
      <w:bookmarkStart w:id="5" w:name="_Toc63435251"/>
      <w:bookmarkStart w:id="6" w:name="_Toc63780421"/>
      <w:bookmarkStart w:id="7" w:name="_Toc63780474"/>
      <w:r w:rsidRPr="005E1F50">
        <w:rPr>
          <w:rFonts w:ascii="Arial" w:hAnsi="Arial" w:cs="Arial"/>
        </w:rPr>
        <w:t xml:space="preserve">This policy is specific to patient safety incident responses conducted solely for the purpose of learning and improvement across ADHD </w:t>
      </w:r>
      <w:proofErr w:type="gramStart"/>
      <w:r w:rsidRPr="005E1F50">
        <w:rPr>
          <w:rFonts w:ascii="Arial" w:hAnsi="Arial" w:cs="Arial"/>
        </w:rPr>
        <w:t>North West</w:t>
      </w:r>
      <w:proofErr w:type="gramEnd"/>
      <w:r w:rsidRPr="005E1F50">
        <w:rPr>
          <w:rFonts w:ascii="Arial" w:hAnsi="Arial" w:cs="Arial"/>
        </w:rPr>
        <w:t>.</w:t>
      </w:r>
    </w:p>
    <w:p w14:paraId="6ECF2D74" w14:textId="77777777" w:rsidR="00846DC6" w:rsidRPr="005E1F50" w:rsidRDefault="00846DC6" w:rsidP="00846DC6">
      <w:pPr>
        <w:spacing w:after="280" w:line="360" w:lineRule="atLeast"/>
        <w:ind w:left="-284" w:right="119"/>
        <w:rPr>
          <w:rFonts w:ascii="Arial" w:hAnsi="Arial" w:cs="Arial"/>
        </w:rPr>
      </w:pPr>
      <w:r w:rsidRPr="005E1F50">
        <w:rPr>
          <w:rFonts w:ascii="Arial" w:hAnsi="Arial" w:cs="Arial"/>
        </w:rPr>
        <w:t xml:space="preserve">Responses under this policy follow a systems-based approach. This recognises that patient safety is an emergent property of the healthcare system: that is, safety is provided by interactions between components and not from a single component. Responses do not take a ‘person-focused’ approach where the actions or inactions of people, or ‘human error’, are stated as the cause of an incident.  </w:t>
      </w:r>
    </w:p>
    <w:p w14:paraId="1D0FBF64" w14:textId="453B1403" w:rsidR="00846DC6" w:rsidRPr="005E1F50" w:rsidRDefault="00846DC6" w:rsidP="00846DC6">
      <w:pPr>
        <w:spacing w:after="280" w:line="360" w:lineRule="atLeast"/>
        <w:ind w:left="-284" w:right="119"/>
        <w:rPr>
          <w:rFonts w:ascii="Arial" w:hAnsi="Arial" w:cs="Arial"/>
        </w:rPr>
      </w:pPr>
      <w:r w:rsidRPr="005E1F50">
        <w:rPr>
          <w:rFonts w:ascii="Arial" w:hAnsi="Arial" w:cs="Arial"/>
        </w:rPr>
        <w:t xml:space="preserve">There is no remit to apportion blame or determine liability, preventability or cause of death in a response conducted for the purpose of learning and improvement. Other processes, such as </w:t>
      </w:r>
      <w:r w:rsidR="00927014" w:rsidRPr="005E1F50">
        <w:rPr>
          <w:rFonts w:ascii="Arial" w:hAnsi="Arial" w:cs="Arial"/>
        </w:rPr>
        <w:t>complaints, human resources</w:t>
      </w:r>
      <w:r w:rsidRPr="005E1F50">
        <w:rPr>
          <w:rFonts w:ascii="Arial" w:hAnsi="Arial" w:cs="Arial"/>
        </w:rPr>
        <w:t xml:space="preserve"> investigations into employment concerns, professional standards investigations, and criminal investigations, exist for that purpose. The principle aims of each of these responses differ from those of a patient safety response and are outside the scope of this policy. </w:t>
      </w:r>
    </w:p>
    <w:p w14:paraId="002E29BC" w14:textId="77777777" w:rsidR="00846DC6" w:rsidRPr="005E1F50" w:rsidRDefault="00846DC6" w:rsidP="00846DC6">
      <w:pPr>
        <w:spacing w:after="280" w:line="360" w:lineRule="auto"/>
        <w:ind w:left="-284" w:right="119"/>
        <w:rPr>
          <w:rFonts w:ascii="Arial" w:hAnsi="Arial" w:cs="Arial"/>
        </w:rPr>
      </w:pPr>
      <w:r w:rsidRPr="005E1F50">
        <w:rPr>
          <w:rFonts w:ascii="Arial" w:hAnsi="Arial" w:cs="Arial"/>
        </w:rPr>
        <w:t>Information from a patient safety response process can be shared with those leading other types of responses, but other processes should not influence the remit of a patient safety incident response.</w:t>
      </w:r>
    </w:p>
    <w:p w14:paraId="72DB71B4" w14:textId="77777777" w:rsidR="00846DC6" w:rsidRDefault="00846DC6" w:rsidP="00993339">
      <w:pPr>
        <w:spacing w:after="280" w:line="360" w:lineRule="atLeast"/>
        <w:ind w:left="-284" w:right="119"/>
      </w:pPr>
    </w:p>
    <w:p w14:paraId="28A7039E" w14:textId="77777777" w:rsidR="00846DC6" w:rsidRPr="00993339" w:rsidRDefault="00846DC6" w:rsidP="00993339">
      <w:pPr>
        <w:spacing w:after="280" w:line="360" w:lineRule="atLeast"/>
        <w:ind w:left="-284" w:right="119"/>
      </w:pPr>
    </w:p>
    <w:bookmarkEnd w:id="3"/>
    <w:bookmarkEnd w:id="4"/>
    <w:bookmarkEnd w:id="5"/>
    <w:bookmarkEnd w:id="6"/>
    <w:bookmarkEnd w:id="7"/>
    <w:p w14:paraId="74024C72" w14:textId="77777777" w:rsidR="00043B59" w:rsidRDefault="00043B59">
      <w:pPr>
        <w:rPr>
          <w:rFonts w:eastAsiaTheme="majorEastAsia" w:cstheme="majorBidi"/>
          <w:bCs/>
          <w:color w:val="0070C0"/>
          <w:sz w:val="36"/>
          <w:szCs w:val="36"/>
        </w:rPr>
      </w:pPr>
      <w:r>
        <w:rPr>
          <w:color w:val="0070C0"/>
          <w:sz w:val="36"/>
          <w:szCs w:val="36"/>
        </w:rPr>
        <w:br w:type="page"/>
      </w:r>
    </w:p>
    <w:p w14:paraId="78C89A9C" w14:textId="1979E2E6" w:rsidR="004B2A05" w:rsidRPr="006D0873" w:rsidRDefault="00116B91" w:rsidP="00EF5CCF">
      <w:pPr>
        <w:pStyle w:val="Heading2"/>
        <w:spacing w:before="360" w:after="280"/>
        <w:ind w:left="-284"/>
        <w:rPr>
          <w:color w:val="0070C0"/>
          <w:sz w:val="36"/>
          <w:szCs w:val="36"/>
        </w:rPr>
      </w:pPr>
      <w:bookmarkStart w:id="8" w:name="_Toc205474285"/>
      <w:r w:rsidRPr="006D0873">
        <w:rPr>
          <w:color w:val="0070C0"/>
          <w:sz w:val="36"/>
          <w:szCs w:val="36"/>
        </w:rPr>
        <w:lastRenderedPageBreak/>
        <w:t>Our patient safety culture</w:t>
      </w:r>
      <w:bookmarkEnd w:id="8"/>
    </w:p>
    <w:p w14:paraId="6887A6F7" w14:textId="77777777" w:rsidR="001A3FD4" w:rsidRPr="001A3FD4" w:rsidRDefault="001A3FD4" w:rsidP="001A3FD4">
      <w:pPr>
        <w:spacing w:before="100" w:beforeAutospacing="1" w:after="100" w:afterAutospacing="1"/>
        <w:outlineLvl w:val="2"/>
        <w:rPr>
          <w:rFonts w:ascii="Arial" w:hAnsi="Arial" w:cs="Arial"/>
          <w:b/>
          <w:bCs/>
        </w:rPr>
      </w:pPr>
      <w:bookmarkStart w:id="9" w:name="_Toc205474286"/>
      <w:r w:rsidRPr="001A3FD4">
        <w:rPr>
          <w:rFonts w:ascii="Arial" w:hAnsi="Arial" w:cs="Arial"/>
          <w:b/>
          <w:bCs/>
        </w:rPr>
        <w:t>Promoting a Climate That Fosters a Just and Safe Culture</w:t>
      </w:r>
      <w:bookmarkEnd w:id="9"/>
    </w:p>
    <w:p w14:paraId="6B5060BC" w14:textId="77777777" w:rsidR="001A3FD4" w:rsidRPr="005E1F50" w:rsidRDefault="001A3FD4" w:rsidP="001A3FD4">
      <w:pPr>
        <w:spacing w:before="100" w:beforeAutospacing="1" w:after="100" w:afterAutospacing="1"/>
        <w:rPr>
          <w:rFonts w:ascii="Arial" w:hAnsi="Arial" w:cs="Arial"/>
        </w:rPr>
      </w:pPr>
      <w:r w:rsidRPr="005E1F50">
        <w:rPr>
          <w:rFonts w:ascii="Arial" w:hAnsi="Arial" w:cs="Arial"/>
        </w:rPr>
        <w:t xml:space="preserve">ADHD </w:t>
      </w:r>
      <w:proofErr w:type="gramStart"/>
      <w:r w:rsidRPr="005E1F50">
        <w:rPr>
          <w:rFonts w:ascii="Arial" w:hAnsi="Arial" w:cs="Arial"/>
        </w:rPr>
        <w:t>North West</w:t>
      </w:r>
      <w:proofErr w:type="gramEnd"/>
      <w:r w:rsidRPr="001A3FD4">
        <w:rPr>
          <w:rFonts w:ascii="Arial" w:hAnsi="Arial" w:cs="Arial"/>
        </w:rPr>
        <w:t xml:space="preserve"> is committed to fostering a positive safety culture where learning and accountability coexist to enhance patient care.</w:t>
      </w:r>
    </w:p>
    <w:p w14:paraId="371D395B" w14:textId="07A1F569" w:rsidR="001A3FD4" w:rsidRPr="001A3FD4" w:rsidRDefault="001A3FD4" w:rsidP="001A3FD4">
      <w:pPr>
        <w:spacing w:before="100" w:beforeAutospacing="1" w:after="100" w:afterAutospacing="1"/>
        <w:rPr>
          <w:rFonts w:ascii="Arial" w:hAnsi="Arial" w:cs="Arial"/>
        </w:rPr>
      </w:pPr>
      <w:r w:rsidRPr="001A3FD4">
        <w:rPr>
          <w:rFonts w:ascii="Arial" w:hAnsi="Arial" w:cs="Arial"/>
        </w:rPr>
        <w:t xml:space="preserve"> Key initiatives include:</w:t>
      </w:r>
    </w:p>
    <w:p w14:paraId="772E39E9" w14:textId="77777777" w:rsidR="001A3FD4" w:rsidRPr="001A3FD4" w:rsidRDefault="001A3FD4" w:rsidP="001A3FD4">
      <w:pPr>
        <w:numPr>
          <w:ilvl w:val="0"/>
          <w:numId w:val="39"/>
        </w:numPr>
        <w:spacing w:before="100" w:beforeAutospacing="1" w:after="100" w:afterAutospacing="1"/>
        <w:rPr>
          <w:rFonts w:ascii="Arial" w:hAnsi="Arial" w:cs="Arial"/>
        </w:rPr>
      </w:pPr>
      <w:r w:rsidRPr="001A3FD4">
        <w:rPr>
          <w:rFonts w:ascii="Arial" w:hAnsi="Arial" w:cs="Arial"/>
        </w:rPr>
        <w:t>Leadership Commitment: Senior leaders actively promote safety as a priority through regular safety walkarounds, board-level safety discussions, and by modelling behaviour aligned with just culture principles.</w:t>
      </w:r>
    </w:p>
    <w:p w14:paraId="4370A864" w14:textId="4269DA42" w:rsidR="001A3FD4" w:rsidRPr="001A3FD4" w:rsidRDefault="001A3FD4" w:rsidP="001A3FD4">
      <w:pPr>
        <w:numPr>
          <w:ilvl w:val="0"/>
          <w:numId w:val="39"/>
        </w:numPr>
        <w:spacing w:before="100" w:beforeAutospacing="1" w:after="100" w:afterAutospacing="1"/>
        <w:rPr>
          <w:rFonts w:ascii="Arial" w:hAnsi="Arial" w:cs="Arial"/>
        </w:rPr>
      </w:pPr>
      <w:r w:rsidRPr="001A3FD4">
        <w:rPr>
          <w:rFonts w:ascii="Arial" w:hAnsi="Arial" w:cs="Arial"/>
        </w:rPr>
        <w:t>Staff Engagement: Staff across all levels are involved in patient safety discussions, and improvement projects.</w:t>
      </w:r>
    </w:p>
    <w:p w14:paraId="53F8CAD6" w14:textId="4B3C9B34" w:rsidR="001A3FD4" w:rsidRPr="001A3FD4" w:rsidRDefault="001A3FD4" w:rsidP="001A3FD4">
      <w:pPr>
        <w:numPr>
          <w:ilvl w:val="0"/>
          <w:numId w:val="39"/>
        </w:numPr>
        <w:spacing w:before="100" w:beforeAutospacing="1" w:after="100" w:afterAutospacing="1"/>
        <w:rPr>
          <w:rFonts w:ascii="Arial" w:hAnsi="Arial" w:cs="Arial"/>
        </w:rPr>
      </w:pPr>
      <w:r w:rsidRPr="001A3FD4">
        <w:rPr>
          <w:rFonts w:ascii="Arial" w:hAnsi="Arial" w:cs="Arial"/>
        </w:rPr>
        <w:t xml:space="preserve">Safety Culture Assessments: We conduct periodic safety culture </w:t>
      </w:r>
      <w:proofErr w:type="gramStart"/>
      <w:r w:rsidRPr="001A3FD4">
        <w:rPr>
          <w:rFonts w:ascii="Arial" w:hAnsi="Arial" w:cs="Arial"/>
        </w:rPr>
        <w:t>surveys  to</w:t>
      </w:r>
      <w:proofErr w:type="gramEnd"/>
      <w:r w:rsidRPr="001A3FD4">
        <w:rPr>
          <w:rFonts w:ascii="Arial" w:hAnsi="Arial" w:cs="Arial"/>
        </w:rPr>
        <w:t xml:space="preserve"> understand the current climate and identify areas for improvement.</w:t>
      </w:r>
    </w:p>
    <w:p w14:paraId="0A8A4AAA" w14:textId="77777777" w:rsidR="001A3FD4" w:rsidRPr="001A3FD4" w:rsidRDefault="001A3FD4" w:rsidP="001A3FD4">
      <w:pPr>
        <w:spacing w:before="100" w:beforeAutospacing="1" w:after="100" w:afterAutospacing="1"/>
        <w:rPr>
          <w:rFonts w:ascii="Arial" w:hAnsi="Arial" w:cs="Arial"/>
        </w:rPr>
      </w:pPr>
      <w:r w:rsidRPr="001A3FD4">
        <w:rPr>
          <w:rFonts w:ascii="Arial" w:hAnsi="Arial" w:cs="Arial"/>
        </w:rPr>
        <w:t>Planned/ongoing work includes:</w:t>
      </w:r>
    </w:p>
    <w:p w14:paraId="765F03D7" w14:textId="77777777" w:rsidR="001A3FD4" w:rsidRPr="001A3FD4" w:rsidRDefault="001A3FD4" w:rsidP="001A3FD4">
      <w:pPr>
        <w:numPr>
          <w:ilvl w:val="0"/>
          <w:numId w:val="40"/>
        </w:numPr>
        <w:spacing w:before="100" w:beforeAutospacing="1" w:after="100" w:afterAutospacing="1"/>
        <w:rPr>
          <w:rFonts w:ascii="Arial" w:hAnsi="Arial" w:cs="Arial"/>
        </w:rPr>
      </w:pPr>
      <w:r w:rsidRPr="001A3FD4">
        <w:rPr>
          <w:rFonts w:ascii="Arial" w:hAnsi="Arial" w:cs="Arial"/>
        </w:rPr>
        <w:t>Embedding PSIRF principles through training and awareness programmes.</w:t>
      </w:r>
    </w:p>
    <w:p w14:paraId="36235621" w14:textId="77777777" w:rsidR="001A3FD4" w:rsidRPr="001A3FD4" w:rsidRDefault="001A3FD4" w:rsidP="001A3FD4">
      <w:pPr>
        <w:numPr>
          <w:ilvl w:val="0"/>
          <w:numId w:val="40"/>
        </w:numPr>
        <w:spacing w:before="100" w:beforeAutospacing="1" w:after="100" w:afterAutospacing="1"/>
        <w:rPr>
          <w:rFonts w:ascii="Arial" w:hAnsi="Arial" w:cs="Arial"/>
        </w:rPr>
      </w:pPr>
      <w:r w:rsidRPr="001A3FD4">
        <w:rPr>
          <w:rFonts w:ascii="Arial" w:hAnsi="Arial" w:cs="Arial"/>
        </w:rPr>
        <w:t>Enhancing psychological safety by equipping leaders with the skills to manage incidents supportively.</w:t>
      </w:r>
    </w:p>
    <w:p w14:paraId="04ABEFC2" w14:textId="77777777" w:rsidR="001A3FD4" w:rsidRPr="001A3FD4" w:rsidRDefault="001A3FD4" w:rsidP="001A3FD4">
      <w:pPr>
        <w:numPr>
          <w:ilvl w:val="0"/>
          <w:numId w:val="40"/>
        </w:numPr>
        <w:spacing w:before="100" w:beforeAutospacing="1" w:after="100" w:afterAutospacing="1"/>
        <w:rPr>
          <w:rFonts w:ascii="Arial" w:hAnsi="Arial" w:cs="Arial"/>
        </w:rPr>
      </w:pPr>
      <w:r w:rsidRPr="001A3FD4">
        <w:rPr>
          <w:rFonts w:ascii="Arial" w:hAnsi="Arial" w:cs="Arial"/>
        </w:rPr>
        <w:t>Improving learning systems so that safety insights are translated into actionable improvements.</w:t>
      </w:r>
    </w:p>
    <w:p w14:paraId="531988B1" w14:textId="77777777" w:rsidR="001A3FD4" w:rsidRPr="001A3FD4" w:rsidRDefault="00000000" w:rsidP="001A3FD4">
      <w:pPr>
        <w:rPr>
          <w:rFonts w:ascii="Arial" w:hAnsi="Arial" w:cs="Arial"/>
        </w:rPr>
      </w:pPr>
      <w:r>
        <w:rPr>
          <w:rFonts w:ascii="Arial" w:hAnsi="Arial" w:cs="Arial"/>
        </w:rPr>
        <w:pict w14:anchorId="2D7B4EFB">
          <v:rect id="_x0000_i1025" style="width:0;height:1.5pt" o:hralign="center" o:hrstd="t" o:hr="t" fillcolor="#a0a0a0" stroked="f"/>
        </w:pict>
      </w:r>
    </w:p>
    <w:p w14:paraId="159DD661" w14:textId="77777777" w:rsidR="001A3FD4" w:rsidRPr="001A3FD4" w:rsidRDefault="001A3FD4" w:rsidP="001A3FD4">
      <w:pPr>
        <w:spacing w:before="100" w:beforeAutospacing="1" w:after="100" w:afterAutospacing="1"/>
        <w:outlineLvl w:val="2"/>
        <w:rPr>
          <w:rFonts w:ascii="Arial" w:hAnsi="Arial" w:cs="Arial"/>
          <w:b/>
          <w:bCs/>
        </w:rPr>
      </w:pPr>
      <w:bookmarkStart w:id="10" w:name="_Toc205474287"/>
      <w:r w:rsidRPr="001A3FD4">
        <w:rPr>
          <w:rFonts w:ascii="Arial" w:hAnsi="Arial" w:cs="Arial"/>
          <w:b/>
          <w:bCs/>
        </w:rPr>
        <w:t>Supporting Open and Transparent Reporting</w:t>
      </w:r>
      <w:bookmarkEnd w:id="10"/>
    </w:p>
    <w:p w14:paraId="6336062D" w14:textId="77777777" w:rsidR="001A3FD4" w:rsidRPr="001A3FD4" w:rsidRDefault="001A3FD4" w:rsidP="001A3FD4">
      <w:pPr>
        <w:spacing w:before="100" w:beforeAutospacing="1" w:after="100" w:afterAutospacing="1"/>
        <w:rPr>
          <w:rFonts w:ascii="Arial" w:hAnsi="Arial" w:cs="Arial"/>
        </w:rPr>
      </w:pPr>
      <w:r w:rsidRPr="001A3FD4">
        <w:rPr>
          <w:rFonts w:ascii="Arial" w:hAnsi="Arial" w:cs="Arial"/>
        </w:rPr>
        <w:t>We actively promote open reporting of patient safety incidents by:</w:t>
      </w:r>
    </w:p>
    <w:p w14:paraId="2A97DC5E" w14:textId="77777777" w:rsidR="001A3FD4" w:rsidRPr="001A3FD4" w:rsidRDefault="001A3FD4" w:rsidP="001A3FD4">
      <w:pPr>
        <w:numPr>
          <w:ilvl w:val="0"/>
          <w:numId w:val="41"/>
        </w:numPr>
        <w:spacing w:before="100" w:beforeAutospacing="1" w:after="100" w:afterAutospacing="1"/>
        <w:rPr>
          <w:rFonts w:ascii="Arial" w:hAnsi="Arial" w:cs="Arial"/>
        </w:rPr>
      </w:pPr>
      <w:r w:rsidRPr="001A3FD4">
        <w:rPr>
          <w:rFonts w:ascii="Arial" w:hAnsi="Arial" w:cs="Arial"/>
        </w:rPr>
        <w:t>Maintaining non-punitive reporting systems where staff can raise concerns without fear of blame.</w:t>
      </w:r>
    </w:p>
    <w:p w14:paraId="1EEDCAD5" w14:textId="77777777" w:rsidR="001A3FD4" w:rsidRPr="001A3FD4" w:rsidRDefault="001A3FD4" w:rsidP="001A3FD4">
      <w:pPr>
        <w:numPr>
          <w:ilvl w:val="0"/>
          <w:numId w:val="41"/>
        </w:numPr>
        <w:spacing w:before="100" w:beforeAutospacing="1" w:after="100" w:afterAutospacing="1"/>
        <w:rPr>
          <w:rFonts w:ascii="Arial" w:hAnsi="Arial" w:cs="Arial"/>
        </w:rPr>
      </w:pPr>
      <w:r w:rsidRPr="001A3FD4">
        <w:rPr>
          <w:rFonts w:ascii="Arial" w:hAnsi="Arial" w:cs="Arial"/>
        </w:rPr>
        <w:t>Streamlining incident reporting tools to make it easier and faster to report.</w:t>
      </w:r>
    </w:p>
    <w:p w14:paraId="238B0833" w14:textId="77777777" w:rsidR="001A3FD4" w:rsidRPr="001A3FD4" w:rsidRDefault="001A3FD4" w:rsidP="001A3FD4">
      <w:pPr>
        <w:numPr>
          <w:ilvl w:val="0"/>
          <w:numId w:val="41"/>
        </w:numPr>
        <w:spacing w:before="100" w:beforeAutospacing="1" w:after="100" w:afterAutospacing="1"/>
        <w:rPr>
          <w:rFonts w:ascii="Arial" w:hAnsi="Arial" w:cs="Arial"/>
        </w:rPr>
      </w:pPr>
      <w:r w:rsidRPr="001A3FD4">
        <w:rPr>
          <w:rFonts w:ascii="Arial" w:hAnsi="Arial" w:cs="Arial"/>
        </w:rPr>
        <w:t>Anonymous and confidential reporting channels are available for sensitive cases.</w:t>
      </w:r>
    </w:p>
    <w:p w14:paraId="27C6568F" w14:textId="77777777" w:rsidR="001A3FD4" w:rsidRPr="001A3FD4" w:rsidRDefault="001A3FD4" w:rsidP="001A3FD4">
      <w:pPr>
        <w:numPr>
          <w:ilvl w:val="0"/>
          <w:numId w:val="41"/>
        </w:numPr>
        <w:spacing w:before="100" w:beforeAutospacing="1" w:after="100" w:afterAutospacing="1"/>
        <w:rPr>
          <w:rFonts w:ascii="Arial" w:hAnsi="Arial" w:cs="Arial"/>
        </w:rPr>
      </w:pPr>
      <w:r w:rsidRPr="001A3FD4">
        <w:rPr>
          <w:rFonts w:ascii="Arial" w:hAnsi="Arial" w:cs="Arial"/>
        </w:rPr>
        <w:t>Feedback Loops: Reporters are provided with updates on what was learned or changed as a result of their report, reinforcing the value of their input.</w:t>
      </w:r>
    </w:p>
    <w:p w14:paraId="7EF3711B" w14:textId="77777777" w:rsidR="001A3FD4" w:rsidRPr="001A3FD4" w:rsidRDefault="001A3FD4" w:rsidP="001A3FD4">
      <w:pPr>
        <w:spacing w:before="100" w:beforeAutospacing="1" w:after="100" w:afterAutospacing="1"/>
        <w:rPr>
          <w:rFonts w:ascii="Arial" w:hAnsi="Arial" w:cs="Arial"/>
        </w:rPr>
      </w:pPr>
      <w:r w:rsidRPr="001A3FD4">
        <w:rPr>
          <w:rFonts w:ascii="Arial" w:hAnsi="Arial" w:cs="Arial"/>
        </w:rPr>
        <w:t>To further encourage transparency:</w:t>
      </w:r>
    </w:p>
    <w:p w14:paraId="5C470BBF" w14:textId="1906F7A7" w:rsidR="001A3FD4" w:rsidRPr="001A3FD4" w:rsidRDefault="001A3FD4" w:rsidP="001A3FD4">
      <w:pPr>
        <w:numPr>
          <w:ilvl w:val="0"/>
          <w:numId w:val="42"/>
        </w:numPr>
        <w:spacing w:before="100" w:beforeAutospacing="1" w:after="100" w:afterAutospacing="1"/>
        <w:rPr>
          <w:rFonts w:ascii="Arial" w:hAnsi="Arial" w:cs="Arial"/>
        </w:rPr>
      </w:pPr>
      <w:r w:rsidRPr="001A3FD4">
        <w:rPr>
          <w:rFonts w:ascii="Arial" w:hAnsi="Arial" w:cs="Arial"/>
        </w:rPr>
        <w:t>We are developing local learning reviews that are shared widely across departments.</w:t>
      </w:r>
    </w:p>
    <w:p w14:paraId="2C9A90CE" w14:textId="45DD23F5" w:rsidR="001A3FD4" w:rsidRPr="001A3FD4" w:rsidRDefault="001A3FD4" w:rsidP="001A3FD4">
      <w:pPr>
        <w:numPr>
          <w:ilvl w:val="0"/>
          <w:numId w:val="42"/>
        </w:numPr>
        <w:spacing w:before="100" w:beforeAutospacing="1" w:after="100" w:afterAutospacing="1"/>
        <w:rPr>
          <w:rFonts w:ascii="Arial" w:hAnsi="Arial" w:cs="Arial"/>
        </w:rPr>
      </w:pPr>
      <w:r w:rsidRPr="001A3FD4">
        <w:rPr>
          <w:rFonts w:ascii="Arial" w:hAnsi="Arial" w:cs="Arial"/>
        </w:rPr>
        <w:t>We involve families in investigations, offering opportunities to share their experiences and contribute to learning.</w:t>
      </w:r>
    </w:p>
    <w:p w14:paraId="40B1F053" w14:textId="77777777" w:rsidR="001A3FD4" w:rsidRPr="001A3FD4" w:rsidRDefault="00000000" w:rsidP="001A3FD4">
      <w:pPr>
        <w:rPr>
          <w:rFonts w:ascii="Arial" w:hAnsi="Arial" w:cs="Arial"/>
        </w:rPr>
      </w:pPr>
      <w:r>
        <w:rPr>
          <w:rFonts w:ascii="Arial" w:hAnsi="Arial" w:cs="Arial"/>
        </w:rPr>
        <w:pict w14:anchorId="6E91C035">
          <v:rect id="_x0000_i1026" style="width:0;height:1.5pt" o:hralign="center" o:hrstd="t" o:hr="t" fillcolor="#a0a0a0" stroked="f"/>
        </w:pict>
      </w:r>
    </w:p>
    <w:p w14:paraId="0AD30253" w14:textId="77777777" w:rsidR="005E1F50" w:rsidRDefault="005E1F50" w:rsidP="001A3FD4">
      <w:pPr>
        <w:spacing w:before="100" w:beforeAutospacing="1" w:after="100" w:afterAutospacing="1"/>
        <w:outlineLvl w:val="2"/>
        <w:rPr>
          <w:rFonts w:ascii="Arial" w:hAnsi="Arial" w:cs="Arial"/>
          <w:b/>
          <w:bCs/>
        </w:rPr>
      </w:pPr>
    </w:p>
    <w:p w14:paraId="055D708E" w14:textId="3B140A11" w:rsidR="001A3FD4" w:rsidRPr="001A3FD4" w:rsidRDefault="001A3FD4" w:rsidP="001A3FD4">
      <w:pPr>
        <w:spacing w:before="100" w:beforeAutospacing="1" w:after="100" w:afterAutospacing="1"/>
        <w:outlineLvl w:val="2"/>
        <w:rPr>
          <w:rFonts w:ascii="Arial" w:hAnsi="Arial" w:cs="Arial"/>
          <w:b/>
          <w:bCs/>
        </w:rPr>
      </w:pPr>
      <w:bookmarkStart w:id="11" w:name="_Toc205474288"/>
      <w:r w:rsidRPr="001A3FD4">
        <w:rPr>
          <w:rFonts w:ascii="Arial" w:hAnsi="Arial" w:cs="Arial"/>
          <w:b/>
          <w:bCs/>
        </w:rPr>
        <w:lastRenderedPageBreak/>
        <w:t>Developing and Embedding a Just Culture</w:t>
      </w:r>
      <w:bookmarkEnd w:id="11"/>
    </w:p>
    <w:p w14:paraId="6CB3A73D" w14:textId="77777777" w:rsidR="001A3FD4" w:rsidRPr="001A3FD4" w:rsidRDefault="001A3FD4" w:rsidP="001A3FD4">
      <w:pPr>
        <w:spacing w:before="100" w:beforeAutospacing="1" w:after="100" w:afterAutospacing="1"/>
        <w:rPr>
          <w:rFonts w:ascii="Arial" w:hAnsi="Arial" w:cs="Arial"/>
        </w:rPr>
      </w:pPr>
      <w:r w:rsidRPr="001A3FD4">
        <w:rPr>
          <w:rFonts w:ascii="Arial" w:hAnsi="Arial" w:cs="Arial"/>
        </w:rPr>
        <w:t>A just culture balances learning and accountability. Our efforts to develop this include:</w:t>
      </w:r>
    </w:p>
    <w:p w14:paraId="4323BD15" w14:textId="45360F81" w:rsidR="001A3FD4" w:rsidRPr="001A3FD4" w:rsidRDefault="001A3FD4" w:rsidP="001A3FD4">
      <w:pPr>
        <w:numPr>
          <w:ilvl w:val="0"/>
          <w:numId w:val="43"/>
        </w:numPr>
        <w:spacing w:before="100" w:beforeAutospacing="1" w:after="100" w:afterAutospacing="1"/>
        <w:rPr>
          <w:rFonts w:ascii="Arial" w:hAnsi="Arial" w:cs="Arial"/>
        </w:rPr>
      </w:pPr>
      <w:r w:rsidRPr="001A3FD4">
        <w:rPr>
          <w:rFonts w:ascii="Arial" w:hAnsi="Arial" w:cs="Arial"/>
        </w:rPr>
        <w:t>Just Culture Training: We are rolling out just culture awareness sessions for all staff, with focused training for line managers</w:t>
      </w:r>
      <w:r w:rsidR="00131EFB" w:rsidRPr="005E1F50">
        <w:rPr>
          <w:rFonts w:ascii="Arial" w:hAnsi="Arial" w:cs="Arial"/>
        </w:rPr>
        <w:t>.</w:t>
      </w:r>
    </w:p>
    <w:p w14:paraId="4D199416" w14:textId="71BB5761" w:rsidR="001A3FD4" w:rsidRPr="001A3FD4" w:rsidRDefault="001A3FD4" w:rsidP="001A3FD4">
      <w:pPr>
        <w:numPr>
          <w:ilvl w:val="0"/>
          <w:numId w:val="43"/>
        </w:numPr>
        <w:spacing w:before="100" w:beforeAutospacing="1" w:after="100" w:afterAutospacing="1"/>
        <w:rPr>
          <w:rFonts w:ascii="Arial" w:hAnsi="Arial" w:cs="Arial"/>
        </w:rPr>
      </w:pPr>
      <w:r w:rsidRPr="001A3FD4">
        <w:rPr>
          <w:rFonts w:ascii="Arial" w:hAnsi="Arial" w:cs="Arial"/>
        </w:rPr>
        <w:t>Decision-</w:t>
      </w:r>
      <w:r w:rsidR="005E1F50">
        <w:rPr>
          <w:rFonts w:ascii="Arial" w:hAnsi="Arial" w:cs="Arial"/>
        </w:rPr>
        <w:t xml:space="preserve"> Managers</w:t>
      </w:r>
      <w:r w:rsidRPr="001A3FD4">
        <w:rPr>
          <w:rFonts w:ascii="Arial" w:hAnsi="Arial" w:cs="Arial"/>
        </w:rPr>
        <w:t xml:space="preserve"> </w:t>
      </w:r>
      <w:r w:rsidR="00131EFB" w:rsidRPr="005E1F50">
        <w:rPr>
          <w:rFonts w:ascii="Arial" w:hAnsi="Arial" w:cs="Arial"/>
        </w:rPr>
        <w:t xml:space="preserve">to </w:t>
      </w:r>
      <w:r w:rsidRPr="001A3FD4">
        <w:rPr>
          <w:rFonts w:ascii="Arial" w:hAnsi="Arial" w:cs="Arial"/>
        </w:rPr>
        <w:t>make fair and consistent decisions following incidents.</w:t>
      </w:r>
    </w:p>
    <w:p w14:paraId="6952F871" w14:textId="77777777" w:rsidR="001A3FD4" w:rsidRPr="001A3FD4" w:rsidRDefault="001A3FD4" w:rsidP="001A3FD4">
      <w:pPr>
        <w:numPr>
          <w:ilvl w:val="0"/>
          <w:numId w:val="43"/>
        </w:numPr>
        <w:spacing w:before="100" w:beforeAutospacing="1" w:after="100" w:afterAutospacing="1"/>
        <w:rPr>
          <w:rFonts w:ascii="Arial" w:hAnsi="Arial" w:cs="Arial"/>
        </w:rPr>
      </w:pPr>
      <w:r w:rsidRPr="001A3FD4">
        <w:rPr>
          <w:rFonts w:ascii="Arial" w:hAnsi="Arial" w:cs="Arial"/>
        </w:rPr>
        <w:t>Restorative Approaches: In some cases, we facilitate restorative conversations to rebuild trust and understanding between individuals and teams after incidents.</w:t>
      </w:r>
    </w:p>
    <w:p w14:paraId="2F11E8D5" w14:textId="77777777" w:rsidR="001A3FD4" w:rsidRPr="001A3FD4" w:rsidRDefault="001A3FD4" w:rsidP="001A3FD4">
      <w:pPr>
        <w:spacing w:before="100" w:beforeAutospacing="1" w:after="100" w:afterAutospacing="1"/>
        <w:rPr>
          <w:rFonts w:ascii="Arial" w:hAnsi="Arial" w:cs="Arial"/>
        </w:rPr>
      </w:pPr>
      <w:r w:rsidRPr="001A3FD4">
        <w:rPr>
          <w:rFonts w:ascii="Arial" w:hAnsi="Arial" w:cs="Arial"/>
        </w:rPr>
        <w:t>Future developments:</w:t>
      </w:r>
    </w:p>
    <w:p w14:paraId="5D1E0ECA" w14:textId="0A00FB9C" w:rsidR="001A3FD4" w:rsidRPr="001A3FD4" w:rsidRDefault="001A3FD4" w:rsidP="001A3FD4">
      <w:pPr>
        <w:numPr>
          <w:ilvl w:val="0"/>
          <w:numId w:val="44"/>
        </w:numPr>
        <w:spacing w:before="100" w:beforeAutospacing="1" w:after="100" w:afterAutospacing="1"/>
        <w:rPr>
          <w:rFonts w:ascii="Arial" w:hAnsi="Arial" w:cs="Arial"/>
        </w:rPr>
      </w:pPr>
      <w:r w:rsidRPr="001A3FD4">
        <w:rPr>
          <w:rFonts w:ascii="Arial" w:hAnsi="Arial" w:cs="Arial"/>
        </w:rPr>
        <w:t>Introduction of peer support programmes for staff involved in incidents</w:t>
      </w:r>
      <w:r w:rsidR="00131EFB" w:rsidRPr="005E1F50">
        <w:rPr>
          <w:rFonts w:ascii="Arial" w:hAnsi="Arial" w:cs="Arial"/>
        </w:rPr>
        <w:t>.</w:t>
      </w:r>
    </w:p>
    <w:p w14:paraId="652A4C4C" w14:textId="77777777" w:rsidR="001A3FD4" w:rsidRPr="001A3FD4" w:rsidRDefault="001A3FD4" w:rsidP="001A3FD4">
      <w:pPr>
        <w:numPr>
          <w:ilvl w:val="0"/>
          <w:numId w:val="44"/>
        </w:numPr>
        <w:spacing w:before="100" w:beforeAutospacing="1" w:after="100" w:afterAutospacing="1"/>
        <w:rPr>
          <w:rFonts w:ascii="Arial" w:hAnsi="Arial" w:cs="Arial"/>
        </w:rPr>
      </w:pPr>
      <w:r w:rsidRPr="001A3FD4">
        <w:rPr>
          <w:rFonts w:ascii="Arial" w:hAnsi="Arial" w:cs="Arial"/>
        </w:rPr>
        <w:t>Integration of just culture principles into HR policies and performance management frameworks.</w:t>
      </w:r>
    </w:p>
    <w:p w14:paraId="236E95A7" w14:textId="77777777" w:rsidR="00043B59" w:rsidRDefault="00043B59">
      <w:pPr>
        <w:rPr>
          <w:rFonts w:eastAsiaTheme="majorEastAsia" w:cstheme="majorBidi"/>
          <w:bCs/>
          <w:color w:val="0070C0"/>
          <w:sz w:val="36"/>
          <w:szCs w:val="36"/>
        </w:rPr>
      </w:pPr>
      <w:r>
        <w:rPr>
          <w:color w:val="0070C0"/>
          <w:sz w:val="36"/>
          <w:szCs w:val="36"/>
        </w:rPr>
        <w:br w:type="page"/>
      </w:r>
    </w:p>
    <w:p w14:paraId="38C2918B" w14:textId="6C44B8B3" w:rsidR="004C26B2" w:rsidRPr="00F87477" w:rsidRDefault="00F87477" w:rsidP="00EF5CCF">
      <w:pPr>
        <w:pStyle w:val="Heading2"/>
        <w:spacing w:before="280" w:after="280"/>
        <w:ind w:left="-284"/>
        <w:rPr>
          <w:color w:val="0070C0"/>
          <w:sz w:val="36"/>
          <w:szCs w:val="36"/>
        </w:rPr>
      </w:pPr>
      <w:bookmarkStart w:id="12" w:name="_Toc205474289"/>
      <w:r w:rsidRPr="00F87477">
        <w:rPr>
          <w:color w:val="0070C0"/>
          <w:sz w:val="36"/>
          <w:szCs w:val="36"/>
        </w:rPr>
        <w:lastRenderedPageBreak/>
        <w:t>Patient safety partners</w:t>
      </w:r>
      <w:bookmarkEnd w:id="12"/>
    </w:p>
    <w:p w14:paraId="41E55AB2" w14:textId="77777777" w:rsidR="0057494C" w:rsidRPr="005E1F50" w:rsidRDefault="0057494C" w:rsidP="0057494C">
      <w:pPr>
        <w:spacing w:before="100" w:beforeAutospacing="1" w:after="100" w:afterAutospacing="1"/>
        <w:rPr>
          <w:rFonts w:ascii="Arial" w:hAnsi="Arial" w:cs="Arial"/>
          <w:b/>
          <w:bCs/>
        </w:rPr>
      </w:pPr>
      <w:r w:rsidRPr="0057494C">
        <w:rPr>
          <w:rFonts w:ascii="Arial" w:hAnsi="Arial" w:cs="Arial"/>
          <w:b/>
          <w:bCs/>
        </w:rPr>
        <w:t>Engaging Family Support Workers and Patient Safety Partners in the Development and Maintenance of Our PSIRF Policy and Plan</w:t>
      </w:r>
      <w:r w:rsidRPr="005E1F50">
        <w:rPr>
          <w:rFonts w:ascii="Arial" w:hAnsi="Arial" w:cs="Arial"/>
          <w:b/>
          <w:bCs/>
        </w:rPr>
        <w:t>.</w:t>
      </w:r>
    </w:p>
    <w:p w14:paraId="29274666" w14:textId="44B51706" w:rsidR="0057494C" w:rsidRPr="0057494C" w:rsidRDefault="0057494C" w:rsidP="0057494C">
      <w:pPr>
        <w:spacing w:before="100" w:beforeAutospacing="1" w:after="100" w:afterAutospacing="1"/>
        <w:rPr>
          <w:rFonts w:ascii="Arial" w:hAnsi="Arial" w:cs="Arial"/>
        </w:rPr>
      </w:pPr>
      <w:r w:rsidRPr="005E1F50">
        <w:rPr>
          <w:rFonts w:ascii="Arial" w:hAnsi="Arial" w:cs="Arial"/>
        </w:rPr>
        <w:t xml:space="preserve">ADHD </w:t>
      </w:r>
      <w:r w:rsidRPr="0057494C">
        <w:rPr>
          <w:rFonts w:ascii="Arial" w:hAnsi="Arial" w:cs="Arial"/>
        </w:rPr>
        <w:t>Family Support Workers (FSWs) and other Patient Safety Partners (PSPs) are essential to the development and ongoing improvement of our Patient Safety Incident Response Framework (PSIRF) policy and plan. Their lived experience, frontline insights, and trusted relationships with families help ensure that our approach to learning from incidents is compassionate, inclusive, and grounded in the realities of community-based care.</w:t>
      </w:r>
    </w:p>
    <w:p w14:paraId="62C48ABF" w14:textId="77777777" w:rsidR="0057494C" w:rsidRPr="0057494C" w:rsidRDefault="0057494C" w:rsidP="0057494C">
      <w:pPr>
        <w:spacing w:before="100" w:beforeAutospacing="1" w:after="100" w:afterAutospacing="1"/>
        <w:outlineLvl w:val="2"/>
        <w:rPr>
          <w:rFonts w:ascii="Arial" w:hAnsi="Arial" w:cs="Arial"/>
          <w:b/>
          <w:bCs/>
          <w:sz w:val="27"/>
          <w:szCs w:val="27"/>
        </w:rPr>
      </w:pPr>
      <w:bookmarkStart w:id="13" w:name="_Toc205474290"/>
      <w:r w:rsidRPr="0057494C">
        <w:rPr>
          <w:rFonts w:ascii="Arial" w:hAnsi="Arial" w:cs="Arial"/>
          <w:b/>
          <w:bCs/>
          <w:sz w:val="27"/>
          <w:szCs w:val="27"/>
        </w:rPr>
        <w:t>1. Oversight Committees and Governance</w:t>
      </w:r>
      <w:bookmarkEnd w:id="13"/>
    </w:p>
    <w:p w14:paraId="290BBD78" w14:textId="48852BAB" w:rsidR="0057494C" w:rsidRPr="0057494C" w:rsidRDefault="0057494C" w:rsidP="0057494C">
      <w:pPr>
        <w:spacing w:before="100" w:beforeAutospacing="1" w:after="100" w:afterAutospacing="1"/>
        <w:rPr>
          <w:rFonts w:ascii="Arial" w:hAnsi="Arial" w:cs="Arial"/>
        </w:rPr>
      </w:pPr>
      <w:r w:rsidRPr="0057494C">
        <w:rPr>
          <w:rFonts w:ascii="Arial" w:hAnsi="Arial" w:cs="Arial"/>
        </w:rPr>
        <w:t>Family Support Workers actively contribute to our governance structures. Their involvement ensures:</w:t>
      </w:r>
    </w:p>
    <w:p w14:paraId="427076A4" w14:textId="77777777" w:rsidR="0057494C" w:rsidRPr="0057494C" w:rsidRDefault="0057494C" w:rsidP="0057494C">
      <w:pPr>
        <w:numPr>
          <w:ilvl w:val="0"/>
          <w:numId w:val="45"/>
        </w:numPr>
        <w:spacing w:before="100" w:beforeAutospacing="1" w:after="100" w:afterAutospacing="1"/>
        <w:rPr>
          <w:rFonts w:ascii="Arial" w:hAnsi="Arial" w:cs="Arial"/>
        </w:rPr>
      </w:pPr>
      <w:r w:rsidRPr="0057494C">
        <w:rPr>
          <w:rFonts w:ascii="Arial" w:hAnsi="Arial" w:cs="Arial"/>
        </w:rPr>
        <w:t>The patient, family, and carer perspective is central to decision-making around safety priorities and incident response approaches.</w:t>
      </w:r>
    </w:p>
    <w:p w14:paraId="6F844772" w14:textId="77777777" w:rsidR="0057494C" w:rsidRPr="0057494C" w:rsidRDefault="0057494C" w:rsidP="0057494C">
      <w:pPr>
        <w:numPr>
          <w:ilvl w:val="0"/>
          <w:numId w:val="45"/>
        </w:numPr>
        <w:spacing w:before="100" w:beforeAutospacing="1" w:after="100" w:afterAutospacing="1"/>
        <w:rPr>
          <w:rFonts w:ascii="Arial" w:hAnsi="Arial" w:cs="Arial"/>
        </w:rPr>
      </w:pPr>
      <w:r w:rsidRPr="0057494C">
        <w:rPr>
          <w:rFonts w:ascii="Arial" w:hAnsi="Arial" w:cs="Arial"/>
        </w:rPr>
        <w:t>Real-world feedback from community settings informs the design and refinement of our PSIRF policy and response plan.</w:t>
      </w:r>
    </w:p>
    <w:p w14:paraId="40B5C066" w14:textId="77777777" w:rsidR="0057494C" w:rsidRPr="0057494C" w:rsidRDefault="0057494C" w:rsidP="0057494C">
      <w:pPr>
        <w:numPr>
          <w:ilvl w:val="0"/>
          <w:numId w:val="45"/>
        </w:numPr>
        <w:spacing w:before="100" w:beforeAutospacing="1" w:after="100" w:afterAutospacing="1"/>
        <w:rPr>
          <w:rFonts w:ascii="Arial" w:hAnsi="Arial" w:cs="Arial"/>
        </w:rPr>
      </w:pPr>
      <w:r w:rsidRPr="0057494C">
        <w:rPr>
          <w:rFonts w:ascii="Arial" w:hAnsi="Arial" w:cs="Arial"/>
        </w:rPr>
        <w:t>A broader understanding of how safety issues affect not just individual patients, but family systems as a whole.</w:t>
      </w:r>
    </w:p>
    <w:p w14:paraId="17A2D6C2" w14:textId="77777777" w:rsidR="0057494C" w:rsidRPr="0057494C" w:rsidRDefault="0057494C" w:rsidP="0057494C">
      <w:pPr>
        <w:spacing w:before="100" w:beforeAutospacing="1" w:after="100" w:afterAutospacing="1"/>
        <w:rPr>
          <w:rFonts w:ascii="Arial" w:hAnsi="Arial" w:cs="Arial"/>
        </w:rPr>
      </w:pPr>
      <w:r w:rsidRPr="0057494C">
        <w:rPr>
          <w:rFonts w:ascii="Arial" w:hAnsi="Arial" w:cs="Arial"/>
        </w:rPr>
        <w:t>We will continue to build the capability and confidence of FSWs and other PSPs through ongoing training, briefings, and peer support networks so they can meaningfully influence patient safety strategy.</w:t>
      </w:r>
    </w:p>
    <w:p w14:paraId="5D1591D0" w14:textId="77777777" w:rsidR="0057494C" w:rsidRPr="0057494C" w:rsidRDefault="0057494C" w:rsidP="0057494C">
      <w:pPr>
        <w:spacing w:before="100" w:beforeAutospacing="1" w:after="100" w:afterAutospacing="1"/>
        <w:outlineLvl w:val="2"/>
        <w:rPr>
          <w:rFonts w:ascii="Arial" w:hAnsi="Arial" w:cs="Arial"/>
          <w:b/>
          <w:bCs/>
          <w:sz w:val="27"/>
          <w:szCs w:val="27"/>
        </w:rPr>
      </w:pPr>
      <w:bookmarkStart w:id="14" w:name="_Toc205474291"/>
      <w:r w:rsidRPr="0057494C">
        <w:rPr>
          <w:rFonts w:ascii="Arial" w:hAnsi="Arial" w:cs="Arial"/>
          <w:b/>
          <w:bCs/>
          <w:sz w:val="27"/>
          <w:szCs w:val="27"/>
        </w:rPr>
        <w:t>2. Design and Development of Incident Response Processes</w:t>
      </w:r>
      <w:bookmarkEnd w:id="14"/>
    </w:p>
    <w:p w14:paraId="1F87C164" w14:textId="77777777" w:rsidR="0057494C" w:rsidRPr="0057494C" w:rsidRDefault="0057494C" w:rsidP="0057494C">
      <w:pPr>
        <w:spacing w:before="100" w:beforeAutospacing="1" w:after="100" w:afterAutospacing="1"/>
        <w:rPr>
          <w:rFonts w:ascii="Arial" w:hAnsi="Arial" w:cs="Arial"/>
        </w:rPr>
      </w:pPr>
      <w:r w:rsidRPr="0057494C">
        <w:rPr>
          <w:rFonts w:ascii="Arial" w:hAnsi="Arial" w:cs="Arial"/>
        </w:rPr>
        <w:t>FSWs have played a key role in co-producing our incident response processes, particularly in:</w:t>
      </w:r>
    </w:p>
    <w:p w14:paraId="3612D13A" w14:textId="77777777" w:rsidR="0057494C" w:rsidRPr="0057494C" w:rsidRDefault="0057494C" w:rsidP="0057494C">
      <w:pPr>
        <w:numPr>
          <w:ilvl w:val="0"/>
          <w:numId w:val="46"/>
        </w:numPr>
        <w:spacing w:before="100" w:beforeAutospacing="1" w:after="100" w:afterAutospacing="1"/>
        <w:rPr>
          <w:rFonts w:ascii="Arial" w:hAnsi="Arial" w:cs="Arial"/>
        </w:rPr>
      </w:pPr>
      <w:r w:rsidRPr="0057494C">
        <w:rPr>
          <w:rFonts w:ascii="Arial" w:hAnsi="Arial" w:cs="Arial"/>
        </w:rPr>
        <w:t>Designing family-centred engagement methods following incidents, with an emphasis on trauma-informed, culturally sensitive communication.</w:t>
      </w:r>
    </w:p>
    <w:p w14:paraId="0AF164E2" w14:textId="77777777" w:rsidR="0057494C" w:rsidRPr="0057494C" w:rsidRDefault="0057494C" w:rsidP="0057494C">
      <w:pPr>
        <w:numPr>
          <w:ilvl w:val="0"/>
          <w:numId w:val="46"/>
        </w:numPr>
        <w:spacing w:before="100" w:beforeAutospacing="1" w:after="100" w:afterAutospacing="1"/>
        <w:rPr>
          <w:rFonts w:ascii="Arial" w:hAnsi="Arial" w:cs="Arial"/>
        </w:rPr>
      </w:pPr>
      <w:r w:rsidRPr="0057494C">
        <w:rPr>
          <w:rFonts w:ascii="Arial" w:hAnsi="Arial" w:cs="Arial"/>
        </w:rPr>
        <w:t>Creating flexible involvement options that consider the needs of families who may be experiencing crisis, housing instability, language barriers, or complex care dynamics.</w:t>
      </w:r>
    </w:p>
    <w:p w14:paraId="69B7D82A" w14:textId="77777777" w:rsidR="0057494C" w:rsidRPr="0057494C" w:rsidRDefault="0057494C" w:rsidP="0057494C">
      <w:pPr>
        <w:numPr>
          <w:ilvl w:val="0"/>
          <w:numId w:val="46"/>
        </w:numPr>
        <w:spacing w:before="100" w:beforeAutospacing="1" w:after="100" w:afterAutospacing="1"/>
        <w:rPr>
          <w:rFonts w:ascii="Arial" w:hAnsi="Arial" w:cs="Arial"/>
        </w:rPr>
      </w:pPr>
      <w:r w:rsidRPr="0057494C">
        <w:rPr>
          <w:rFonts w:ascii="Arial" w:hAnsi="Arial" w:cs="Arial"/>
        </w:rPr>
        <w:t>Ensuring that response processes reflect the continuity of care common in community services, where trust and long-term relationships are central.</w:t>
      </w:r>
    </w:p>
    <w:p w14:paraId="4CECA796" w14:textId="77777777" w:rsidR="0057494C" w:rsidRPr="0057494C" w:rsidRDefault="0057494C" w:rsidP="0057494C">
      <w:pPr>
        <w:spacing w:before="100" w:beforeAutospacing="1" w:after="100" w:afterAutospacing="1"/>
        <w:rPr>
          <w:rFonts w:ascii="Arial" w:hAnsi="Arial" w:cs="Arial"/>
        </w:rPr>
      </w:pPr>
      <w:r w:rsidRPr="0057494C">
        <w:rPr>
          <w:rFonts w:ascii="Arial" w:hAnsi="Arial" w:cs="Arial"/>
        </w:rPr>
        <w:t>FSWs also helped develop and review patient- and family-facing information materials to ensure they are understandable, respectful, and clear about what to expect.</w:t>
      </w:r>
    </w:p>
    <w:p w14:paraId="2DE607A6" w14:textId="77777777" w:rsidR="0057494C" w:rsidRPr="0057494C" w:rsidRDefault="0057494C" w:rsidP="0057494C">
      <w:pPr>
        <w:spacing w:before="100" w:beforeAutospacing="1" w:after="100" w:afterAutospacing="1"/>
        <w:outlineLvl w:val="2"/>
        <w:rPr>
          <w:rFonts w:ascii="Arial" w:hAnsi="Arial" w:cs="Arial"/>
          <w:b/>
          <w:bCs/>
          <w:sz w:val="27"/>
          <w:szCs w:val="27"/>
        </w:rPr>
      </w:pPr>
      <w:bookmarkStart w:id="15" w:name="_Toc205474292"/>
      <w:r w:rsidRPr="0057494C">
        <w:rPr>
          <w:rFonts w:ascii="Arial" w:hAnsi="Arial" w:cs="Arial"/>
          <w:b/>
          <w:bCs/>
          <w:sz w:val="27"/>
          <w:szCs w:val="27"/>
        </w:rPr>
        <w:t>3. Ongoing Involvement and Continuous Improvement</w:t>
      </w:r>
      <w:bookmarkEnd w:id="15"/>
    </w:p>
    <w:p w14:paraId="6CC04331" w14:textId="77777777" w:rsidR="0057494C" w:rsidRPr="0057494C" w:rsidRDefault="0057494C" w:rsidP="0057494C">
      <w:pPr>
        <w:spacing w:before="100" w:beforeAutospacing="1" w:after="100" w:afterAutospacing="1"/>
        <w:rPr>
          <w:rFonts w:ascii="Arial" w:hAnsi="Arial" w:cs="Arial"/>
        </w:rPr>
      </w:pPr>
      <w:r w:rsidRPr="0057494C">
        <w:rPr>
          <w:rFonts w:ascii="Arial" w:hAnsi="Arial" w:cs="Arial"/>
        </w:rPr>
        <w:t>To ensure PSP and FSW involvement remains active and embedded, we have established mechanisms for continuous input and review, including:</w:t>
      </w:r>
    </w:p>
    <w:p w14:paraId="26DEB17A" w14:textId="00BC9205" w:rsidR="0057494C" w:rsidRPr="0057494C" w:rsidRDefault="0057494C" w:rsidP="0057494C">
      <w:pPr>
        <w:numPr>
          <w:ilvl w:val="0"/>
          <w:numId w:val="47"/>
        </w:numPr>
        <w:spacing w:before="100" w:beforeAutospacing="1" w:after="100" w:afterAutospacing="1"/>
        <w:rPr>
          <w:rFonts w:ascii="Arial" w:hAnsi="Arial" w:cs="Arial"/>
        </w:rPr>
      </w:pPr>
      <w:r w:rsidRPr="0057494C">
        <w:rPr>
          <w:rFonts w:ascii="Arial" w:hAnsi="Arial" w:cs="Arial"/>
        </w:rPr>
        <w:lastRenderedPageBreak/>
        <w:t xml:space="preserve">Involvement in after-action </w:t>
      </w:r>
      <w:proofErr w:type="gramStart"/>
      <w:r w:rsidRPr="0057494C">
        <w:rPr>
          <w:rFonts w:ascii="Arial" w:hAnsi="Arial" w:cs="Arial"/>
        </w:rPr>
        <w:t>reviews  to</w:t>
      </w:r>
      <w:proofErr w:type="gramEnd"/>
      <w:r w:rsidRPr="0057494C">
        <w:rPr>
          <w:rFonts w:ascii="Arial" w:hAnsi="Arial" w:cs="Arial"/>
        </w:rPr>
        <w:t xml:space="preserve"> provide a family-focused lens on incidents.</w:t>
      </w:r>
    </w:p>
    <w:p w14:paraId="484B66C4" w14:textId="45B130CE" w:rsidR="0057494C" w:rsidRPr="0057494C" w:rsidRDefault="0057494C" w:rsidP="0057494C">
      <w:pPr>
        <w:numPr>
          <w:ilvl w:val="0"/>
          <w:numId w:val="47"/>
        </w:numPr>
        <w:spacing w:before="100" w:beforeAutospacing="1" w:after="100" w:afterAutospacing="1"/>
        <w:rPr>
          <w:rFonts w:ascii="Arial" w:hAnsi="Arial" w:cs="Arial"/>
        </w:rPr>
      </w:pPr>
      <w:r w:rsidRPr="0057494C">
        <w:rPr>
          <w:rFonts w:ascii="Arial" w:hAnsi="Arial" w:cs="Arial"/>
        </w:rPr>
        <w:t>Participation in reviews, helping to identify patterns and system issues that may impact vulnerable families.</w:t>
      </w:r>
    </w:p>
    <w:p w14:paraId="0FB2580E" w14:textId="6953015C" w:rsidR="0057494C" w:rsidRPr="0057494C" w:rsidRDefault="0057494C" w:rsidP="0057494C">
      <w:pPr>
        <w:numPr>
          <w:ilvl w:val="0"/>
          <w:numId w:val="47"/>
        </w:numPr>
        <w:spacing w:before="100" w:beforeAutospacing="1" w:after="100" w:afterAutospacing="1"/>
        <w:rPr>
          <w:rFonts w:ascii="Arial" w:hAnsi="Arial" w:cs="Arial"/>
        </w:rPr>
      </w:pPr>
      <w:r w:rsidRPr="0057494C">
        <w:rPr>
          <w:rFonts w:ascii="Arial" w:hAnsi="Arial" w:cs="Arial"/>
        </w:rPr>
        <w:t>Regular evaluation of our PSIRF policy and plan with FSW</w:t>
      </w:r>
      <w:r w:rsidR="005E1F50">
        <w:rPr>
          <w:rFonts w:ascii="Arial" w:hAnsi="Arial" w:cs="Arial"/>
        </w:rPr>
        <w:t>’</w:t>
      </w:r>
      <w:r w:rsidRPr="0057494C">
        <w:rPr>
          <w:rFonts w:ascii="Arial" w:hAnsi="Arial" w:cs="Arial"/>
        </w:rPr>
        <w:t>s to reflect on lessons learned and adjust our approach where needed.</w:t>
      </w:r>
    </w:p>
    <w:p w14:paraId="47E8C550" w14:textId="7A775C72" w:rsidR="0057494C" w:rsidRPr="0057494C" w:rsidRDefault="0057494C" w:rsidP="0057494C">
      <w:pPr>
        <w:spacing w:before="100" w:beforeAutospacing="1" w:after="100" w:afterAutospacing="1"/>
        <w:rPr>
          <w:rFonts w:ascii="Arial" w:hAnsi="Arial" w:cs="Arial"/>
        </w:rPr>
      </w:pPr>
      <w:r w:rsidRPr="0057494C">
        <w:rPr>
          <w:rFonts w:ascii="Arial" w:hAnsi="Arial" w:cs="Arial"/>
        </w:rPr>
        <w:t>In addition, FSW</w:t>
      </w:r>
      <w:r w:rsidR="005E1F50">
        <w:rPr>
          <w:rFonts w:ascii="Arial" w:hAnsi="Arial" w:cs="Arial"/>
        </w:rPr>
        <w:t>’</w:t>
      </w:r>
      <w:r w:rsidRPr="0057494C">
        <w:rPr>
          <w:rFonts w:ascii="Arial" w:hAnsi="Arial" w:cs="Arial"/>
        </w:rPr>
        <w:t>s are contributing to the development and delivery of staff training on patient and family involvement in incident response, supporting a culture of openness, trust, and co-learning.</w:t>
      </w:r>
    </w:p>
    <w:p w14:paraId="308C8292" w14:textId="77777777" w:rsidR="00043B59" w:rsidRPr="000644EC" w:rsidRDefault="00043B59">
      <w:pPr>
        <w:rPr>
          <w:rFonts w:ascii="Arial" w:eastAsiaTheme="majorEastAsia" w:hAnsi="Arial" w:cs="Arial"/>
          <w:bCs/>
          <w:color w:val="0070C0"/>
          <w:sz w:val="36"/>
          <w:szCs w:val="36"/>
        </w:rPr>
      </w:pPr>
      <w:r w:rsidRPr="000644EC">
        <w:rPr>
          <w:rFonts w:ascii="Arial" w:hAnsi="Arial" w:cs="Arial"/>
          <w:color w:val="0070C0"/>
          <w:sz w:val="36"/>
          <w:szCs w:val="36"/>
        </w:rPr>
        <w:br w:type="page"/>
      </w:r>
    </w:p>
    <w:p w14:paraId="13CDEF18" w14:textId="36BA9FAD" w:rsidR="003F07E1" w:rsidRPr="00FD7FAC" w:rsidRDefault="00691502" w:rsidP="0056786E">
      <w:pPr>
        <w:pStyle w:val="Heading2"/>
        <w:spacing w:before="280" w:after="280"/>
        <w:ind w:left="-284"/>
        <w:rPr>
          <w:color w:val="0070C0"/>
          <w:sz w:val="36"/>
          <w:szCs w:val="36"/>
        </w:rPr>
      </w:pPr>
      <w:bookmarkStart w:id="16" w:name="_Toc205474293"/>
      <w:r w:rsidRPr="00FD7FAC">
        <w:rPr>
          <w:color w:val="0070C0"/>
          <w:sz w:val="36"/>
          <w:szCs w:val="36"/>
        </w:rPr>
        <w:lastRenderedPageBreak/>
        <w:t>Addressing health inequalities</w:t>
      </w:r>
      <w:bookmarkEnd w:id="16"/>
    </w:p>
    <w:p w14:paraId="3984BBE2" w14:textId="77777777" w:rsidR="0020669C" w:rsidRPr="0020669C" w:rsidRDefault="0020669C" w:rsidP="0020669C">
      <w:pPr>
        <w:spacing w:before="100" w:beforeAutospacing="1" w:after="100" w:afterAutospacing="1"/>
        <w:outlineLvl w:val="2"/>
        <w:rPr>
          <w:rFonts w:ascii="Arial" w:hAnsi="Arial" w:cs="Arial"/>
          <w:b/>
          <w:bCs/>
        </w:rPr>
      </w:pPr>
      <w:bookmarkStart w:id="17" w:name="_Toc205474294"/>
      <w:r w:rsidRPr="0020669C">
        <w:rPr>
          <w:rFonts w:ascii="Arial" w:hAnsi="Arial" w:cs="Arial"/>
          <w:b/>
          <w:bCs/>
        </w:rPr>
        <w:t xml:space="preserve">Response: </w:t>
      </w:r>
      <w:proofErr w:type="gramStart"/>
      <w:r w:rsidRPr="0020669C">
        <w:rPr>
          <w:rFonts w:ascii="Arial" w:hAnsi="Arial" w:cs="Arial"/>
          <w:b/>
          <w:bCs/>
        </w:rPr>
        <w:t>How</w:t>
      </w:r>
      <w:proofErr w:type="gramEnd"/>
      <w:r w:rsidRPr="0020669C">
        <w:rPr>
          <w:rFonts w:ascii="Arial" w:hAnsi="Arial" w:cs="Arial"/>
          <w:b/>
          <w:bCs/>
        </w:rPr>
        <w:t xml:space="preserve"> Patient Safety Incident Response Processes Support Health Equality and Reduce Inequality</w:t>
      </w:r>
      <w:bookmarkEnd w:id="17"/>
    </w:p>
    <w:p w14:paraId="34289E06" w14:textId="4E8E4E83" w:rsidR="0020669C" w:rsidRPr="0020669C" w:rsidRDefault="0020669C" w:rsidP="0020669C">
      <w:pPr>
        <w:spacing w:before="100" w:beforeAutospacing="1" w:after="100" w:afterAutospacing="1"/>
        <w:rPr>
          <w:rFonts w:ascii="Arial" w:hAnsi="Arial" w:cs="Arial"/>
        </w:rPr>
      </w:pPr>
      <w:r w:rsidRPr="0020669C">
        <w:rPr>
          <w:rFonts w:ascii="Arial" w:hAnsi="Arial" w:cs="Arial"/>
        </w:rPr>
        <w:t>As a</w:t>
      </w:r>
      <w:r w:rsidRPr="00704C8A">
        <w:rPr>
          <w:rFonts w:ascii="Arial" w:hAnsi="Arial" w:cs="Arial"/>
        </w:rPr>
        <w:t xml:space="preserve">n </w:t>
      </w:r>
      <w:r w:rsidR="005E1F50" w:rsidRPr="00704C8A">
        <w:rPr>
          <w:rFonts w:ascii="Arial" w:hAnsi="Arial" w:cs="Arial"/>
        </w:rPr>
        <w:t xml:space="preserve">ADHD </w:t>
      </w:r>
      <w:r w:rsidR="005E1F50" w:rsidRPr="0020669C">
        <w:rPr>
          <w:rFonts w:ascii="Arial" w:hAnsi="Arial" w:cs="Arial"/>
        </w:rPr>
        <w:t>Family</w:t>
      </w:r>
      <w:r w:rsidRPr="0020669C">
        <w:rPr>
          <w:rFonts w:ascii="Arial" w:hAnsi="Arial" w:cs="Arial"/>
        </w:rPr>
        <w:t xml:space="preserve"> Support Worker, </w:t>
      </w:r>
      <w:r w:rsidRPr="00704C8A">
        <w:rPr>
          <w:rFonts w:ascii="Arial" w:hAnsi="Arial" w:cs="Arial"/>
        </w:rPr>
        <w:t>we</w:t>
      </w:r>
      <w:r w:rsidRPr="0020669C">
        <w:rPr>
          <w:rFonts w:ascii="Arial" w:hAnsi="Arial" w:cs="Arial"/>
        </w:rPr>
        <w:t xml:space="preserve"> play an integral role in identifying, responding to, and learning from patient safety incidents. Our approach is designed to be inclusive, person-centred, and sensitive to the diverse backgrounds and needs of the families we support. Here is how our processes actively promote health equality and reduce inequality:</w:t>
      </w:r>
    </w:p>
    <w:p w14:paraId="15432C9E" w14:textId="77777777" w:rsidR="0020669C" w:rsidRPr="0020669C" w:rsidRDefault="00000000" w:rsidP="0020669C">
      <w:pPr>
        <w:rPr>
          <w:rFonts w:ascii="Arial" w:hAnsi="Arial" w:cs="Arial"/>
        </w:rPr>
      </w:pPr>
      <w:r>
        <w:rPr>
          <w:rFonts w:ascii="Arial" w:hAnsi="Arial" w:cs="Arial"/>
        </w:rPr>
        <w:pict w14:anchorId="4918AC8A">
          <v:rect id="_x0000_i1027" style="width:0;height:1.5pt" o:hralign="center" o:hrstd="t" o:hr="t" fillcolor="#a0a0a0" stroked="f"/>
        </w:pict>
      </w:r>
    </w:p>
    <w:p w14:paraId="4D13541B" w14:textId="77777777" w:rsidR="0020669C" w:rsidRPr="0020669C" w:rsidRDefault="0020669C" w:rsidP="0020669C">
      <w:pPr>
        <w:spacing w:before="100" w:beforeAutospacing="1" w:after="100" w:afterAutospacing="1"/>
        <w:outlineLvl w:val="2"/>
        <w:rPr>
          <w:rFonts w:ascii="Arial" w:hAnsi="Arial" w:cs="Arial"/>
          <w:b/>
          <w:bCs/>
        </w:rPr>
      </w:pPr>
      <w:bookmarkStart w:id="18" w:name="_Toc205474295"/>
      <w:r w:rsidRPr="0020669C">
        <w:rPr>
          <w:rFonts w:ascii="Arial" w:hAnsi="Arial" w:cs="Arial"/>
          <w:b/>
          <w:bCs/>
        </w:rPr>
        <w:t>1. Inclusive and Equitable Reporting</w:t>
      </w:r>
      <w:bookmarkEnd w:id="18"/>
    </w:p>
    <w:p w14:paraId="798E7E2D" w14:textId="77777777" w:rsidR="0020669C" w:rsidRPr="0020669C" w:rsidRDefault="0020669C" w:rsidP="0020669C">
      <w:pPr>
        <w:spacing w:before="100" w:beforeAutospacing="1" w:after="100" w:afterAutospacing="1"/>
        <w:rPr>
          <w:rFonts w:ascii="Arial" w:hAnsi="Arial" w:cs="Arial"/>
        </w:rPr>
      </w:pPr>
      <w:r w:rsidRPr="0020669C">
        <w:rPr>
          <w:rFonts w:ascii="Arial" w:hAnsi="Arial" w:cs="Arial"/>
        </w:rPr>
        <w:t>We ensure that all incidents are reported without bias, regardless of the individual's background, ethnicity, disability, language, or social status. We encourage families and service users to share concerns in a safe and supportive environment, and we use interpreters or accessible formats when needed to remove communication barriers.</w:t>
      </w:r>
    </w:p>
    <w:p w14:paraId="6A8B738A" w14:textId="77777777" w:rsidR="0020669C" w:rsidRPr="0020669C" w:rsidRDefault="00000000" w:rsidP="0020669C">
      <w:pPr>
        <w:rPr>
          <w:rFonts w:ascii="Arial" w:hAnsi="Arial" w:cs="Arial"/>
        </w:rPr>
      </w:pPr>
      <w:r>
        <w:rPr>
          <w:rFonts w:ascii="Arial" w:hAnsi="Arial" w:cs="Arial"/>
        </w:rPr>
        <w:pict w14:anchorId="529FFE34">
          <v:rect id="_x0000_i1028" style="width:0;height:1.5pt" o:hralign="center" o:hrstd="t" o:hr="t" fillcolor="#a0a0a0" stroked="f"/>
        </w:pict>
      </w:r>
    </w:p>
    <w:p w14:paraId="02DC6441" w14:textId="77777777" w:rsidR="0020669C" w:rsidRPr="0020669C" w:rsidRDefault="0020669C" w:rsidP="0020669C">
      <w:pPr>
        <w:spacing w:before="100" w:beforeAutospacing="1" w:after="100" w:afterAutospacing="1"/>
        <w:outlineLvl w:val="2"/>
        <w:rPr>
          <w:rFonts w:ascii="Arial" w:hAnsi="Arial" w:cs="Arial"/>
          <w:b/>
          <w:bCs/>
        </w:rPr>
      </w:pPr>
      <w:bookmarkStart w:id="19" w:name="_Toc205474296"/>
      <w:r w:rsidRPr="0020669C">
        <w:rPr>
          <w:rFonts w:ascii="Arial" w:hAnsi="Arial" w:cs="Arial"/>
          <w:b/>
          <w:bCs/>
        </w:rPr>
        <w:t>2. Culturally Sensitive Investigations</w:t>
      </w:r>
      <w:bookmarkEnd w:id="19"/>
    </w:p>
    <w:p w14:paraId="5BFED366" w14:textId="77777777" w:rsidR="0020669C" w:rsidRPr="0020669C" w:rsidRDefault="0020669C" w:rsidP="0020669C">
      <w:pPr>
        <w:spacing w:before="100" w:beforeAutospacing="1" w:after="100" w:afterAutospacing="1"/>
        <w:rPr>
          <w:rFonts w:ascii="Arial" w:hAnsi="Arial" w:cs="Arial"/>
        </w:rPr>
      </w:pPr>
      <w:r w:rsidRPr="0020669C">
        <w:rPr>
          <w:rFonts w:ascii="Arial" w:hAnsi="Arial" w:cs="Arial"/>
        </w:rPr>
        <w:t>When an incident occurs, we consider the cultural, social, and economic context of the individuals involved. We avoid assumptions and make sure that families from marginalised or underrepresented groups feel heard, respected, and included throughout the process. This reduces the risk of systemic bias or discrimination in how incidents are handled and lessons are learned.</w:t>
      </w:r>
    </w:p>
    <w:p w14:paraId="5A00DC54" w14:textId="77777777" w:rsidR="0020669C" w:rsidRPr="0020669C" w:rsidRDefault="00000000" w:rsidP="0020669C">
      <w:pPr>
        <w:rPr>
          <w:rFonts w:ascii="Arial" w:hAnsi="Arial" w:cs="Arial"/>
        </w:rPr>
      </w:pPr>
      <w:r>
        <w:rPr>
          <w:rFonts w:ascii="Arial" w:hAnsi="Arial" w:cs="Arial"/>
        </w:rPr>
        <w:pict w14:anchorId="5EE7E316">
          <v:rect id="_x0000_i1029" style="width:0;height:1.5pt" o:hralign="center" o:hrstd="t" o:hr="t" fillcolor="#a0a0a0" stroked="f"/>
        </w:pict>
      </w:r>
    </w:p>
    <w:p w14:paraId="6E115F0D" w14:textId="77777777" w:rsidR="0020669C" w:rsidRPr="0020669C" w:rsidRDefault="0020669C" w:rsidP="0020669C">
      <w:pPr>
        <w:spacing w:before="100" w:beforeAutospacing="1" w:after="100" w:afterAutospacing="1"/>
        <w:outlineLvl w:val="2"/>
        <w:rPr>
          <w:rFonts w:ascii="Arial" w:hAnsi="Arial" w:cs="Arial"/>
          <w:b/>
          <w:bCs/>
        </w:rPr>
      </w:pPr>
      <w:bookmarkStart w:id="20" w:name="_Toc205474297"/>
      <w:r w:rsidRPr="0020669C">
        <w:rPr>
          <w:rFonts w:ascii="Arial" w:hAnsi="Arial" w:cs="Arial"/>
          <w:b/>
          <w:bCs/>
        </w:rPr>
        <w:t>3. Identifying Inequalities Through Trends</w:t>
      </w:r>
      <w:bookmarkEnd w:id="20"/>
    </w:p>
    <w:p w14:paraId="2B785C14" w14:textId="77777777" w:rsidR="0020669C" w:rsidRPr="0020669C" w:rsidRDefault="0020669C" w:rsidP="0020669C">
      <w:pPr>
        <w:spacing w:before="100" w:beforeAutospacing="1" w:after="100" w:afterAutospacing="1"/>
        <w:rPr>
          <w:rFonts w:ascii="Arial" w:hAnsi="Arial" w:cs="Arial"/>
        </w:rPr>
      </w:pPr>
      <w:r w:rsidRPr="0020669C">
        <w:rPr>
          <w:rFonts w:ascii="Arial" w:hAnsi="Arial" w:cs="Arial"/>
        </w:rPr>
        <w:t>We use incident data to analyse trends that may highlight health inequalities—for example, whether certain groups are more likely to experience specific types of harm or barriers to care. This insight helps us tailor support services and improve access for underserved communities.</w:t>
      </w:r>
    </w:p>
    <w:p w14:paraId="43712389" w14:textId="77777777" w:rsidR="0020669C" w:rsidRPr="0020669C" w:rsidRDefault="00000000" w:rsidP="0020669C">
      <w:pPr>
        <w:rPr>
          <w:rFonts w:ascii="Arial" w:hAnsi="Arial" w:cs="Arial"/>
        </w:rPr>
      </w:pPr>
      <w:r>
        <w:rPr>
          <w:rFonts w:ascii="Arial" w:hAnsi="Arial" w:cs="Arial"/>
        </w:rPr>
        <w:pict w14:anchorId="00FFA6CD">
          <v:rect id="_x0000_i1030" style="width:0;height:1.5pt" o:hralign="center" o:hrstd="t" o:hr="t" fillcolor="#a0a0a0" stroked="f"/>
        </w:pict>
      </w:r>
    </w:p>
    <w:p w14:paraId="666D286B" w14:textId="77777777" w:rsidR="0020669C" w:rsidRPr="0020669C" w:rsidRDefault="0020669C" w:rsidP="0020669C">
      <w:pPr>
        <w:spacing w:before="100" w:beforeAutospacing="1" w:after="100" w:afterAutospacing="1"/>
        <w:outlineLvl w:val="2"/>
        <w:rPr>
          <w:rFonts w:ascii="Arial" w:hAnsi="Arial" w:cs="Arial"/>
          <w:b/>
          <w:bCs/>
        </w:rPr>
      </w:pPr>
      <w:bookmarkStart w:id="21" w:name="_Toc205474298"/>
      <w:r w:rsidRPr="0020669C">
        <w:rPr>
          <w:rFonts w:ascii="Arial" w:hAnsi="Arial" w:cs="Arial"/>
          <w:b/>
          <w:bCs/>
        </w:rPr>
        <w:t>4. Learning and Improvement Focus</w:t>
      </w:r>
      <w:bookmarkEnd w:id="21"/>
    </w:p>
    <w:p w14:paraId="04B46F0F" w14:textId="77777777" w:rsidR="0020669C" w:rsidRPr="0020669C" w:rsidRDefault="0020669C" w:rsidP="0020669C">
      <w:pPr>
        <w:spacing w:before="100" w:beforeAutospacing="1" w:after="100" w:afterAutospacing="1"/>
        <w:rPr>
          <w:rFonts w:ascii="Arial" w:hAnsi="Arial" w:cs="Arial"/>
        </w:rPr>
      </w:pPr>
      <w:r w:rsidRPr="0020669C">
        <w:rPr>
          <w:rFonts w:ascii="Arial" w:hAnsi="Arial" w:cs="Arial"/>
        </w:rPr>
        <w:t>Our response to safety incidents isn't just about accountability—it’s about continuous learning. We use outcomes from incident investigations to improve policies and practice. Where we identify disparities, we advocate for changes that reduce inequality—such as improving referral pathways, making information more accessible, or increasing cultural competence training.</w:t>
      </w:r>
    </w:p>
    <w:p w14:paraId="1915524A" w14:textId="77777777" w:rsidR="0020669C" w:rsidRPr="0020669C" w:rsidRDefault="00000000" w:rsidP="0020669C">
      <w:pPr>
        <w:rPr>
          <w:rFonts w:ascii="Arial" w:hAnsi="Arial" w:cs="Arial"/>
        </w:rPr>
      </w:pPr>
      <w:r>
        <w:rPr>
          <w:rFonts w:ascii="Arial" w:hAnsi="Arial" w:cs="Arial"/>
        </w:rPr>
        <w:lastRenderedPageBreak/>
        <w:pict w14:anchorId="6AAEB7D9">
          <v:rect id="_x0000_i1031" style="width:0;height:1.5pt" o:hralign="center" o:hrstd="t" o:hr="t" fillcolor="#a0a0a0" stroked="f"/>
        </w:pict>
      </w:r>
    </w:p>
    <w:p w14:paraId="6202B16E" w14:textId="77777777" w:rsidR="0020669C" w:rsidRPr="0020669C" w:rsidRDefault="0020669C" w:rsidP="0020669C">
      <w:pPr>
        <w:spacing w:before="100" w:beforeAutospacing="1" w:after="100" w:afterAutospacing="1"/>
        <w:outlineLvl w:val="2"/>
        <w:rPr>
          <w:rFonts w:ascii="Arial" w:hAnsi="Arial" w:cs="Arial"/>
          <w:b/>
          <w:bCs/>
        </w:rPr>
      </w:pPr>
      <w:bookmarkStart w:id="22" w:name="_Toc205474299"/>
      <w:r w:rsidRPr="0020669C">
        <w:rPr>
          <w:rFonts w:ascii="Arial" w:hAnsi="Arial" w:cs="Arial"/>
          <w:b/>
          <w:bCs/>
        </w:rPr>
        <w:t>5. Co-production and Family Involvement</w:t>
      </w:r>
      <w:bookmarkEnd w:id="22"/>
    </w:p>
    <w:p w14:paraId="1C5DACEB" w14:textId="77777777" w:rsidR="0020669C" w:rsidRPr="0020669C" w:rsidRDefault="0020669C" w:rsidP="0020669C">
      <w:pPr>
        <w:spacing w:before="100" w:beforeAutospacing="1" w:after="100" w:afterAutospacing="1"/>
        <w:rPr>
          <w:rFonts w:ascii="Arial" w:hAnsi="Arial" w:cs="Arial"/>
        </w:rPr>
      </w:pPr>
      <w:r w:rsidRPr="0020669C">
        <w:rPr>
          <w:rFonts w:ascii="Arial" w:hAnsi="Arial" w:cs="Arial"/>
        </w:rPr>
        <w:t>We involve families and service users in the learning process, ensuring their voices are included in how we shape services. This empowers those who may traditionally be excluded from decision-making and supports more equitable service delivery.</w:t>
      </w:r>
    </w:p>
    <w:p w14:paraId="50BF72AF" w14:textId="77777777" w:rsidR="0020669C" w:rsidRPr="0020669C" w:rsidRDefault="00000000" w:rsidP="0020669C">
      <w:pPr>
        <w:rPr>
          <w:rFonts w:ascii="Arial" w:hAnsi="Arial" w:cs="Arial"/>
        </w:rPr>
      </w:pPr>
      <w:r>
        <w:rPr>
          <w:rFonts w:ascii="Arial" w:hAnsi="Arial" w:cs="Arial"/>
        </w:rPr>
        <w:pict w14:anchorId="4BCFF492">
          <v:rect id="_x0000_i1032" style="width:0;height:1.5pt" o:hralign="center" o:hrstd="t" o:hr="t" fillcolor="#a0a0a0" stroked="f"/>
        </w:pict>
      </w:r>
    </w:p>
    <w:p w14:paraId="5B9F9012" w14:textId="77777777" w:rsidR="0020669C" w:rsidRPr="0020669C" w:rsidRDefault="0020669C" w:rsidP="0020669C">
      <w:pPr>
        <w:spacing w:before="100" w:beforeAutospacing="1" w:after="100" w:afterAutospacing="1"/>
        <w:outlineLvl w:val="2"/>
        <w:rPr>
          <w:rFonts w:ascii="Arial" w:hAnsi="Arial" w:cs="Arial"/>
          <w:b/>
          <w:bCs/>
        </w:rPr>
      </w:pPr>
      <w:bookmarkStart w:id="23" w:name="_Toc205474300"/>
      <w:r w:rsidRPr="0020669C">
        <w:rPr>
          <w:rFonts w:ascii="Arial" w:hAnsi="Arial" w:cs="Arial"/>
          <w:b/>
          <w:bCs/>
        </w:rPr>
        <w:t>6. Trauma-Informed and Non-Punitive Approach</w:t>
      </w:r>
      <w:bookmarkEnd w:id="23"/>
    </w:p>
    <w:p w14:paraId="1366DCFB" w14:textId="77777777" w:rsidR="0020669C" w:rsidRPr="0020669C" w:rsidRDefault="0020669C" w:rsidP="0020669C">
      <w:pPr>
        <w:spacing w:before="100" w:beforeAutospacing="1" w:after="100" w:afterAutospacing="1"/>
        <w:rPr>
          <w:rFonts w:ascii="Arial" w:hAnsi="Arial" w:cs="Arial"/>
        </w:rPr>
      </w:pPr>
      <w:r w:rsidRPr="0020669C">
        <w:rPr>
          <w:rFonts w:ascii="Arial" w:hAnsi="Arial" w:cs="Arial"/>
        </w:rPr>
        <w:t xml:space="preserve">We respond to incidents in a way that recognises the potential trauma involved, especially for those who may already face inequality. Our aim is to foster trust and psychological </w:t>
      </w:r>
      <w:proofErr w:type="gramStart"/>
      <w:r w:rsidRPr="0020669C">
        <w:rPr>
          <w:rFonts w:ascii="Arial" w:hAnsi="Arial" w:cs="Arial"/>
        </w:rPr>
        <w:t>safety</w:t>
      </w:r>
      <w:proofErr w:type="gramEnd"/>
      <w:r w:rsidRPr="0020669C">
        <w:rPr>
          <w:rFonts w:ascii="Arial" w:hAnsi="Arial" w:cs="Arial"/>
        </w:rPr>
        <w:t xml:space="preserve"> so families feel confident in engaging with support services.</w:t>
      </w:r>
    </w:p>
    <w:p w14:paraId="6C3845E0" w14:textId="77777777" w:rsidR="0020669C" w:rsidRPr="0020669C" w:rsidRDefault="00000000" w:rsidP="0020669C">
      <w:pPr>
        <w:rPr>
          <w:rFonts w:ascii="Arial" w:hAnsi="Arial" w:cs="Arial"/>
        </w:rPr>
      </w:pPr>
      <w:r>
        <w:rPr>
          <w:rFonts w:ascii="Arial" w:hAnsi="Arial" w:cs="Arial"/>
        </w:rPr>
        <w:pict w14:anchorId="03E66A32">
          <v:rect id="_x0000_i1033" style="width:0;height:1.5pt" o:hralign="center" o:hrstd="t" o:hr="t" fillcolor="#a0a0a0" stroked="f"/>
        </w:pict>
      </w:r>
    </w:p>
    <w:p w14:paraId="45DD8129" w14:textId="77777777" w:rsidR="0020669C" w:rsidRPr="0020669C" w:rsidRDefault="0020669C" w:rsidP="0020669C">
      <w:pPr>
        <w:spacing w:before="100" w:beforeAutospacing="1" w:after="100" w:afterAutospacing="1"/>
        <w:outlineLvl w:val="2"/>
        <w:rPr>
          <w:rFonts w:ascii="Arial" w:hAnsi="Arial" w:cs="Arial"/>
          <w:b/>
          <w:bCs/>
        </w:rPr>
      </w:pPr>
      <w:bookmarkStart w:id="24" w:name="_Toc205474301"/>
      <w:r w:rsidRPr="0020669C">
        <w:rPr>
          <w:rFonts w:ascii="Arial" w:hAnsi="Arial" w:cs="Arial"/>
          <w:b/>
          <w:bCs/>
        </w:rPr>
        <w:t>Conclusion</w:t>
      </w:r>
      <w:bookmarkEnd w:id="24"/>
    </w:p>
    <w:p w14:paraId="5DB0D331" w14:textId="63DF8BFB" w:rsidR="0020669C" w:rsidRPr="0020669C" w:rsidRDefault="0020669C" w:rsidP="0020669C">
      <w:pPr>
        <w:spacing w:before="100" w:beforeAutospacing="1" w:after="100" w:afterAutospacing="1"/>
        <w:rPr>
          <w:rFonts w:ascii="Arial" w:hAnsi="Arial" w:cs="Arial"/>
        </w:rPr>
      </w:pPr>
      <w:r w:rsidRPr="0020669C">
        <w:rPr>
          <w:rFonts w:ascii="Arial" w:hAnsi="Arial" w:cs="Arial"/>
        </w:rPr>
        <w:t xml:space="preserve">By embedding equity, cultural sensitivity, and a non-discriminatory approach into our patient safety incident response, </w:t>
      </w:r>
      <w:r w:rsidR="00704C8A" w:rsidRPr="00704C8A">
        <w:rPr>
          <w:rFonts w:ascii="Arial" w:hAnsi="Arial" w:cs="Arial"/>
        </w:rPr>
        <w:t xml:space="preserve">ADHD </w:t>
      </w:r>
      <w:proofErr w:type="gramStart"/>
      <w:r w:rsidR="00704C8A" w:rsidRPr="00704C8A">
        <w:rPr>
          <w:rFonts w:ascii="Arial" w:hAnsi="Arial" w:cs="Arial"/>
        </w:rPr>
        <w:t>North West</w:t>
      </w:r>
      <w:proofErr w:type="gramEnd"/>
      <w:r w:rsidRPr="0020669C">
        <w:rPr>
          <w:rFonts w:ascii="Arial" w:hAnsi="Arial" w:cs="Arial"/>
        </w:rPr>
        <w:t xml:space="preserve"> actively support health equality and strive to reduce inequalities in access, experience, and outcomes for the families we serve.</w:t>
      </w:r>
    </w:p>
    <w:p w14:paraId="60C37890" w14:textId="77777777" w:rsidR="004F48D0" w:rsidRPr="00704C8A" w:rsidRDefault="004F48D0" w:rsidP="004F48D0">
      <w:pPr>
        <w:ind w:right="-330"/>
        <w:rPr>
          <w:rFonts w:ascii="Arial" w:hAnsi="Arial" w:cs="Arial"/>
          <w:color w:val="000000" w:themeColor="text1"/>
        </w:rPr>
      </w:pPr>
    </w:p>
    <w:p w14:paraId="77402BE0" w14:textId="77777777" w:rsidR="004F48D0" w:rsidRDefault="004F48D0" w:rsidP="004F48D0">
      <w:pPr>
        <w:ind w:right="-330"/>
        <w:rPr>
          <w:rFonts w:cs="Arial"/>
        </w:rPr>
        <w:sectPr w:rsidR="004F48D0" w:rsidSect="00141829">
          <w:footerReference w:type="default" r:id="rId12"/>
          <w:pgSz w:w="11906" w:h="16838"/>
          <w:pgMar w:top="1440" w:right="991" w:bottom="1440" w:left="1440" w:header="708" w:footer="708" w:gutter="0"/>
          <w:cols w:space="708"/>
          <w:docGrid w:linePitch="360"/>
        </w:sectPr>
      </w:pPr>
    </w:p>
    <w:p w14:paraId="40BC61E1" w14:textId="5501C2C6" w:rsidR="002B1C64" w:rsidRPr="002B1C64" w:rsidRDefault="002B1C64" w:rsidP="00E616D3">
      <w:pPr>
        <w:pStyle w:val="Heading1"/>
        <w:spacing w:after="280"/>
        <w:ind w:left="-284" w:right="119"/>
        <w:rPr>
          <w:b w:val="0"/>
          <w:bCs w:val="0"/>
          <w:color w:val="005EB8"/>
          <w:sz w:val="36"/>
          <w:szCs w:val="36"/>
        </w:rPr>
      </w:pPr>
      <w:bookmarkStart w:id="25" w:name="_Toc205474302"/>
      <w:r>
        <w:rPr>
          <w:b w:val="0"/>
          <w:bCs w:val="0"/>
          <w:color w:val="005EB8"/>
          <w:sz w:val="36"/>
          <w:szCs w:val="36"/>
        </w:rPr>
        <w:lastRenderedPageBreak/>
        <w:t>Engaging and involving patients, families and staff following a patient safety incident</w:t>
      </w:r>
      <w:bookmarkEnd w:id="25"/>
    </w:p>
    <w:p w14:paraId="38F51670" w14:textId="0FA5C6BB" w:rsidR="000E1851" w:rsidRPr="00F772BC" w:rsidRDefault="000E1851" w:rsidP="00CA46B4">
      <w:pPr>
        <w:spacing w:before="360" w:line="360" w:lineRule="atLeast"/>
        <w:ind w:left="-284" w:right="119"/>
        <w:rPr>
          <w:rFonts w:ascii="Arial" w:hAnsi="Arial" w:cs="Arial"/>
        </w:rPr>
      </w:pPr>
      <w:r w:rsidRPr="00F772BC">
        <w:rPr>
          <w:rFonts w:ascii="Arial" w:hAnsi="Arial" w:cs="Arial"/>
        </w:rPr>
        <w:t xml:space="preserve">The PSIRF recognises that learning and improvement following a patient safety incident can only be achieved if supportive systems and processes </w:t>
      </w:r>
      <w:r w:rsidR="00EF13C5" w:rsidRPr="00F772BC">
        <w:rPr>
          <w:rFonts w:ascii="Arial" w:hAnsi="Arial" w:cs="Arial"/>
        </w:rPr>
        <w:t xml:space="preserve">are </w:t>
      </w:r>
      <w:r w:rsidRPr="00F772BC">
        <w:rPr>
          <w:rFonts w:ascii="Arial" w:hAnsi="Arial" w:cs="Arial"/>
        </w:rPr>
        <w:t>in place. It supports</w:t>
      </w:r>
      <w:r w:rsidR="00EF13C5" w:rsidRPr="00F772BC">
        <w:rPr>
          <w:rFonts w:ascii="Arial" w:hAnsi="Arial" w:cs="Arial"/>
        </w:rPr>
        <w:t xml:space="preserve"> the</w:t>
      </w:r>
      <w:r w:rsidRPr="00F772BC">
        <w:rPr>
          <w:rFonts w:ascii="Arial" w:hAnsi="Arial" w:cs="Arial"/>
        </w:rPr>
        <w:t xml:space="preserve"> development of an effective patient safety incident response system that prioritises compassionate engagement and involvement of those affected by patient safety incidents (including patients, families and staff). This involves working with those affected by patient safety incidents to understand and answer any questions they have in relation to the incident and signpost </w:t>
      </w:r>
      <w:r w:rsidR="00C91F16" w:rsidRPr="00F772BC">
        <w:rPr>
          <w:rFonts w:ascii="Arial" w:hAnsi="Arial" w:cs="Arial"/>
        </w:rPr>
        <w:t xml:space="preserve">them </w:t>
      </w:r>
      <w:r w:rsidRPr="00F772BC">
        <w:rPr>
          <w:rFonts w:ascii="Arial" w:hAnsi="Arial" w:cs="Arial"/>
        </w:rPr>
        <w:t>to support as required.</w:t>
      </w:r>
    </w:p>
    <w:p w14:paraId="01C4F858" w14:textId="7A875438" w:rsidR="005C221F" w:rsidRDefault="005C221F">
      <w:pPr>
        <w:rPr>
          <w:rFonts w:eastAsiaTheme="majorEastAsia" w:cstheme="majorBidi"/>
          <w:b/>
          <w:bCs/>
          <w:color w:val="365F91" w:themeColor="accent1" w:themeShade="BF"/>
          <w:sz w:val="28"/>
          <w:szCs w:val="28"/>
        </w:rPr>
      </w:pPr>
    </w:p>
    <w:p w14:paraId="0F982B18" w14:textId="29E51785" w:rsidR="005179C6" w:rsidRPr="007766FF" w:rsidRDefault="00F81500" w:rsidP="007766FF">
      <w:pPr>
        <w:pStyle w:val="Heading1"/>
        <w:spacing w:after="280"/>
        <w:ind w:left="-284"/>
        <w:rPr>
          <w:b w:val="0"/>
          <w:bCs w:val="0"/>
          <w:color w:val="005EB8"/>
          <w:sz w:val="36"/>
          <w:szCs w:val="36"/>
        </w:rPr>
      </w:pPr>
      <w:bookmarkStart w:id="26" w:name="_Toc97734154"/>
      <w:bookmarkStart w:id="27" w:name="_Toc205474303"/>
      <w:r>
        <w:rPr>
          <w:b w:val="0"/>
          <w:bCs w:val="0"/>
          <w:color w:val="005EB8"/>
          <w:sz w:val="36"/>
          <w:szCs w:val="36"/>
        </w:rPr>
        <w:t>P</w:t>
      </w:r>
      <w:r w:rsidR="008E1A98" w:rsidRPr="007766FF">
        <w:rPr>
          <w:b w:val="0"/>
          <w:bCs w:val="0"/>
          <w:color w:val="005EB8"/>
          <w:sz w:val="36"/>
          <w:szCs w:val="36"/>
        </w:rPr>
        <w:t>atient safety incident</w:t>
      </w:r>
      <w:bookmarkEnd w:id="26"/>
      <w:r>
        <w:rPr>
          <w:b w:val="0"/>
          <w:bCs w:val="0"/>
          <w:color w:val="005EB8"/>
          <w:sz w:val="36"/>
          <w:szCs w:val="36"/>
        </w:rPr>
        <w:t xml:space="preserve"> response planning</w:t>
      </w:r>
      <w:bookmarkEnd w:id="27"/>
    </w:p>
    <w:p w14:paraId="2D11308B" w14:textId="74FC4D41" w:rsidR="007E0B52" w:rsidRPr="00F772BC" w:rsidRDefault="007E0B52" w:rsidP="00072AB3">
      <w:pPr>
        <w:pStyle w:val="Heading1"/>
        <w:spacing w:after="280"/>
        <w:ind w:left="-284" w:right="119"/>
        <w:rPr>
          <w:rFonts w:ascii="Arial" w:hAnsi="Arial" w:cs="Arial"/>
          <w:color w:val="auto"/>
        </w:rPr>
      </w:pPr>
      <w:bookmarkStart w:id="28" w:name="_Toc205474304"/>
      <w:bookmarkStart w:id="29" w:name="_Toc63780480"/>
      <w:r w:rsidRPr="00F772BC">
        <w:rPr>
          <w:rFonts w:ascii="Arial" w:hAnsi="Arial" w:cs="Arial"/>
          <w:color w:val="auto"/>
        </w:rPr>
        <w:t>Resources and training to support patient safety incident response</w:t>
      </w:r>
      <w:bookmarkEnd w:id="28"/>
    </w:p>
    <w:bookmarkEnd w:id="29"/>
    <w:p w14:paraId="6D1174A2" w14:textId="77777777" w:rsidR="00704C8A" w:rsidRPr="00704C8A" w:rsidRDefault="00704C8A" w:rsidP="00704C8A">
      <w:pPr>
        <w:spacing w:before="100" w:beforeAutospacing="1" w:after="100" w:afterAutospacing="1"/>
        <w:rPr>
          <w:rFonts w:ascii="Arial" w:hAnsi="Arial" w:cs="Arial"/>
        </w:rPr>
      </w:pPr>
      <w:r w:rsidRPr="00704C8A">
        <w:rPr>
          <w:rFonts w:ascii="Arial" w:hAnsi="Arial" w:cs="Arial"/>
          <w:b/>
          <w:bCs/>
        </w:rPr>
        <w:t>1. Role and Importance of Family Support</w:t>
      </w:r>
    </w:p>
    <w:p w14:paraId="51B4679B" w14:textId="77777777" w:rsidR="00704C8A" w:rsidRPr="00704C8A" w:rsidRDefault="00704C8A" w:rsidP="00704C8A">
      <w:pPr>
        <w:numPr>
          <w:ilvl w:val="0"/>
          <w:numId w:val="48"/>
        </w:numPr>
        <w:spacing w:before="100" w:beforeAutospacing="1" w:after="100" w:afterAutospacing="1"/>
        <w:rPr>
          <w:rFonts w:ascii="Arial" w:hAnsi="Arial" w:cs="Arial"/>
        </w:rPr>
      </w:pPr>
      <w:r w:rsidRPr="00704C8A">
        <w:rPr>
          <w:rFonts w:ascii="Arial" w:hAnsi="Arial" w:cs="Arial"/>
        </w:rPr>
        <w:t>Families and carers affected by patient safety incidents often experience distress, confusion, and a need for clear communication and reassurance.</w:t>
      </w:r>
    </w:p>
    <w:p w14:paraId="10F78FC9" w14:textId="77777777" w:rsidR="00704C8A" w:rsidRPr="00704C8A" w:rsidRDefault="00704C8A" w:rsidP="00704C8A">
      <w:pPr>
        <w:numPr>
          <w:ilvl w:val="0"/>
          <w:numId w:val="48"/>
        </w:numPr>
        <w:spacing w:before="100" w:beforeAutospacing="1" w:after="100" w:afterAutospacing="1"/>
        <w:rPr>
          <w:rFonts w:ascii="Arial" w:hAnsi="Arial" w:cs="Arial"/>
        </w:rPr>
      </w:pPr>
      <w:r w:rsidRPr="00704C8A">
        <w:rPr>
          <w:rFonts w:ascii="Arial" w:hAnsi="Arial" w:cs="Arial"/>
        </w:rPr>
        <w:t>Providing timely, compassionate, and transparent support to families is a critical part of the incident response and helps maintain trust and openness.</w:t>
      </w:r>
    </w:p>
    <w:p w14:paraId="0453C9C5" w14:textId="77777777" w:rsidR="00704C8A" w:rsidRPr="00704C8A" w:rsidRDefault="00704C8A" w:rsidP="00704C8A">
      <w:pPr>
        <w:numPr>
          <w:ilvl w:val="0"/>
          <w:numId w:val="48"/>
        </w:numPr>
        <w:spacing w:before="100" w:beforeAutospacing="1" w:after="100" w:afterAutospacing="1"/>
        <w:rPr>
          <w:rFonts w:ascii="Arial" w:hAnsi="Arial" w:cs="Arial"/>
        </w:rPr>
      </w:pPr>
      <w:r w:rsidRPr="00704C8A">
        <w:rPr>
          <w:rFonts w:ascii="Arial" w:hAnsi="Arial" w:cs="Arial"/>
        </w:rPr>
        <w:t>Family support workers act as a liaison between the clinical team, incident response team, and the family to:</w:t>
      </w:r>
    </w:p>
    <w:p w14:paraId="1D704370" w14:textId="77777777" w:rsidR="00704C8A" w:rsidRPr="00704C8A" w:rsidRDefault="00704C8A" w:rsidP="00704C8A">
      <w:pPr>
        <w:numPr>
          <w:ilvl w:val="1"/>
          <w:numId w:val="48"/>
        </w:numPr>
        <w:spacing w:before="100" w:beforeAutospacing="1" w:after="100" w:afterAutospacing="1"/>
        <w:rPr>
          <w:rFonts w:ascii="Arial" w:hAnsi="Arial" w:cs="Arial"/>
        </w:rPr>
      </w:pPr>
      <w:r w:rsidRPr="00704C8A">
        <w:rPr>
          <w:rFonts w:ascii="Arial" w:hAnsi="Arial" w:cs="Arial"/>
        </w:rPr>
        <w:t>Provide emotional support and information.</w:t>
      </w:r>
    </w:p>
    <w:p w14:paraId="76D7F45A" w14:textId="77777777" w:rsidR="00704C8A" w:rsidRPr="00704C8A" w:rsidRDefault="00704C8A" w:rsidP="00704C8A">
      <w:pPr>
        <w:numPr>
          <w:ilvl w:val="1"/>
          <w:numId w:val="48"/>
        </w:numPr>
        <w:spacing w:before="100" w:beforeAutospacing="1" w:after="100" w:afterAutospacing="1"/>
        <w:rPr>
          <w:rFonts w:ascii="Arial" w:hAnsi="Arial" w:cs="Arial"/>
        </w:rPr>
      </w:pPr>
      <w:r w:rsidRPr="00704C8A">
        <w:rPr>
          <w:rFonts w:ascii="Arial" w:hAnsi="Arial" w:cs="Arial"/>
        </w:rPr>
        <w:t>Facilitate involvement in investigations if appropriate.</w:t>
      </w:r>
    </w:p>
    <w:p w14:paraId="55C62AA3" w14:textId="77777777" w:rsidR="00704C8A" w:rsidRPr="00704C8A" w:rsidRDefault="00704C8A" w:rsidP="00704C8A">
      <w:pPr>
        <w:numPr>
          <w:ilvl w:val="1"/>
          <w:numId w:val="48"/>
        </w:numPr>
        <w:spacing w:before="100" w:beforeAutospacing="1" w:after="100" w:afterAutospacing="1"/>
        <w:rPr>
          <w:rFonts w:ascii="Arial" w:hAnsi="Arial" w:cs="Arial"/>
        </w:rPr>
      </w:pPr>
      <w:r w:rsidRPr="00704C8A">
        <w:rPr>
          <w:rFonts w:ascii="Arial" w:hAnsi="Arial" w:cs="Arial"/>
        </w:rPr>
        <w:t>Ensure families are kept informed about investigation progress and outcomes.</w:t>
      </w:r>
    </w:p>
    <w:p w14:paraId="2E5E987E" w14:textId="77777777" w:rsidR="00704C8A" w:rsidRPr="00704C8A" w:rsidRDefault="00704C8A" w:rsidP="00704C8A">
      <w:pPr>
        <w:numPr>
          <w:ilvl w:val="1"/>
          <w:numId w:val="48"/>
        </w:numPr>
        <w:spacing w:before="100" w:beforeAutospacing="1" w:after="100" w:afterAutospacing="1"/>
        <w:rPr>
          <w:rFonts w:ascii="Arial" w:hAnsi="Arial" w:cs="Arial"/>
        </w:rPr>
      </w:pPr>
      <w:r w:rsidRPr="00704C8A">
        <w:rPr>
          <w:rFonts w:ascii="Arial" w:hAnsi="Arial" w:cs="Arial"/>
        </w:rPr>
        <w:t>Support the disclosure process and help manage expectations.</w:t>
      </w:r>
    </w:p>
    <w:p w14:paraId="7E0CD51D" w14:textId="77777777" w:rsidR="00704C8A" w:rsidRPr="00704C8A" w:rsidRDefault="00704C8A" w:rsidP="00704C8A">
      <w:pPr>
        <w:spacing w:before="100" w:beforeAutospacing="1" w:after="100" w:afterAutospacing="1"/>
        <w:rPr>
          <w:rFonts w:ascii="Arial" w:hAnsi="Arial" w:cs="Arial"/>
        </w:rPr>
      </w:pPr>
      <w:r w:rsidRPr="00704C8A">
        <w:rPr>
          <w:rFonts w:ascii="Arial" w:hAnsi="Arial" w:cs="Arial"/>
          <w:b/>
          <w:bCs/>
        </w:rPr>
        <w:t>2. Resourcing Family Support Work</w:t>
      </w:r>
    </w:p>
    <w:p w14:paraId="4D58B458" w14:textId="170CC6BA" w:rsidR="00704C8A" w:rsidRPr="00704C8A" w:rsidRDefault="00704C8A" w:rsidP="00704C8A">
      <w:pPr>
        <w:numPr>
          <w:ilvl w:val="0"/>
          <w:numId w:val="49"/>
        </w:numPr>
        <w:spacing w:before="100" w:beforeAutospacing="1" w:after="100" w:afterAutospacing="1"/>
        <w:rPr>
          <w:rFonts w:ascii="Arial" w:hAnsi="Arial" w:cs="Arial"/>
        </w:rPr>
      </w:pPr>
      <w:r w:rsidRPr="00704C8A">
        <w:rPr>
          <w:rFonts w:ascii="Arial" w:hAnsi="Arial" w:cs="Arial"/>
        </w:rPr>
        <w:t xml:space="preserve">Dedicated family </w:t>
      </w:r>
      <w:r w:rsidR="000644EC" w:rsidRPr="00F772BC">
        <w:rPr>
          <w:rFonts w:ascii="Arial" w:hAnsi="Arial" w:cs="Arial"/>
        </w:rPr>
        <w:t xml:space="preserve">support </w:t>
      </w:r>
      <w:r w:rsidR="00F772BC" w:rsidRPr="00F772BC">
        <w:rPr>
          <w:rFonts w:ascii="Arial" w:hAnsi="Arial" w:cs="Arial"/>
        </w:rPr>
        <w:t xml:space="preserve">workers </w:t>
      </w:r>
      <w:r w:rsidRPr="00704C8A">
        <w:rPr>
          <w:rFonts w:ascii="Arial" w:hAnsi="Arial" w:cs="Arial"/>
        </w:rPr>
        <w:t>should be part of or closely linked to the patient safety incident response team.</w:t>
      </w:r>
    </w:p>
    <w:p w14:paraId="5F0B62B8" w14:textId="3E9FE8DF" w:rsidR="00704C8A" w:rsidRPr="00704C8A" w:rsidRDefault="00704C8A" w:rsidP="00704C8A">
      <w:pPr>
        <w:numPr>
          <w:ilvl w:val="0"/>
          <w:numId w:val="49"/>
        </w:numPr>
        <w:spacing w:before="100" w:beforeAutospacing="1" w:after="100" w:afterAutospacing="1"/>
        <w:rPr>
          <w:rFonts w:ascii="Arial" w:hAnsi="Arial" w:cs="Arial"/>
        </w:rPr>
      </w:pPr>
      <w:r w:rsidRPr="00704C8A">
        <w:rPr>
          <w:rFonts w:ascii="Arial" w:hAnsi="Arial" w:cs="Arial"/>
        </w:rPr>
        <w:t>Staffing levels depend on the volume and complexity of incidents but should be sufficient to provide personali</w:t>
      </w:r>
      <w:r w:rsidR="00F772BC" w:rsidRPr="00F772BC">
        <w:rPr>
          <w:rFonts w:ascii="Arial" w:hAnsi="Arial" w:cs="Arial"/>
        </w:rPr>
        <w:t>s</w:t>
      </w:r>
      <w:r w:rsidRPr="00704C8A">
        <w:rPr>
          <w:rFonts w:ascii="Arial" w:hAnsi="Arial" w:cs="Arial"/>
        </w:rPr>
        <w:t>ed support without delay.</w:t>
      </w:r>
    </w:p>
    <w:p w14:paraId="1D9B5F96" w14:textId="77777777" w:rsidR="00704C8A" w:rsidRPr="00704C8A" w:rsidRDefault="00704C8A" w:rsidP="00704C8A">
      <w:pPr>
        <w:spacing w:before="100" w:beforeAutospacing="1" w:after="100" w:afterAutospacing="1"/>
        <w:rPr>
          <w:rFonts w:ascii="Arial" w:hAnsi="Arial" w:cs="Arial"/>
        </w:rPr>
      </w:pPr>
      <w:r w:rsidRPr="00704C8A">
        <w:rPr>
          <w:rFonts w:ascii="Arial" w:hAnsi="Arial" w:cs="Arial"/>
          <w:b/>
          <w:bCs/>
        </w:rPr>
        <w:t>3. Training and Competencies for Family Support Staff</w:t>
      </w:r>
    </w:p>
    <w:p w14:paraId="6CAEBAA2" w14:textId="77777777" w:rsidR="00704C8A" w:rsidRPr="00704C8A" w:rsidRDefault="00704C8A" w:rsidP="00704C8A">
      <w:pPr>
        <w:numPr>
          <w:ilvl w:val="0"/>
          <w:numId w:val="50"/>
        </w:numPr>
        <w:spacing w:before="100" w:beforeAutospacing="1" w:after="100" w:afterAutospacing="1"/>
        <w:rPr>
          <w:rFonts w:ascii="Arial" w:hAnsi="Arial" w:cs="Arial"/>
        </w:rPr>
      </w:pPr>
      <w:r w:rsidRPr="00704C8A">
        <w:rPr>
          <w:rFonts w:ascii="Arial" w:hAnsi="Arial" w:cs="Arial"/>
        </w:rPr>
        <w:t>Communication Skills: Empathy, active listening, managing difficult conversations, cultural sensitivity.</w:t>
      </w:r>
    </w:p>
    <w:p w14:paraId="063ABB16" w14:textId="77777777" w:rsidR="00704C8A" w:rsidRPr="00704C8A" w:rsidRDefault="00704C8A" w:rsidP="00704C8A">
      <w:pPr>
        <w:numPr>
          <w:ilvl w:val="0"/>
          <w:numId w:val="50"/>
        </w:numPr>
        <w:spacing w:before="100" w:beforeAutospacing="1" w:after="100" w:afterAutospacing="1"/>
        <w:rPr>
          <w:rFonts w:ascii="Arial" w:hAnsi="Arial" w:cs="Arial"/>
        </w:rPr>
      </w:pPr>
      <w:r w:rsidRPr="00704C8A">
        <w:rPr>
          <w:rFonts w:ascii="Arial" w:hAnsi="Arial" w:cs="Arial"/>
        </w:rPr>
        <w:lastRenderedPageBreak/>
        <w:t>Knowledge of Patient Safety Processes: Understanding the investigation stages, what can and cannot be shared, and legal/ethical considerations.</w:t>
      </w:r>
    </w:p>
    <w:p w14:paraId="1627F391" w14:textId="77777777" w:rsidR="00704C8A" w:rsidRPr="00704C8A" w:rsidRDefault="00704C8A" w:rsidP="00704C8A">
      <w:pPr>
        <w:numPr>
          <w:ilvl w:val="0"/>
          <w:numId w:val="50"/>
        </w:numPr>
        <w:spacing w:before="100" w:beforeAutospacing="1" w:after="100" w:afterAutospacing="1"/>
        <w:rPr>
          <w:rFonts w:ascii="Arial" w:hAnsi="Arial" w:cs="Arial"/>
        </w:rPr>
      </w:pPr>
      <w:r w:rsidRPr="00704C8A">
        <w:rPr>
          <w:rFonts w:ascii="Arial" w:hAnsi="Arial" w:cs="Arial"/>
        </w:rPr>
        <w:t>Emotional Support and Advocacy: Skills in providing psychological first aid and advocating for families’ rights and concerns.</w:t>
      </w:r>
    </w:p>
    <w:p w14:paraId="15B7BA79" w14:textId="77777777" w:rsidR="00704C8A" w:rsidRPr="00704C8A" w:rsidRDefault="00704C8A" w:rsidP="00704C8A">
      <w:pPr>
        <w:numPr>
          <w:ilvl w:val="0"/>
          <w:numId w:val="50"/>
        </w:numPr>
        <w:spacing w:before="100" w:beforeAutospacing="1" w:after="100" w:afterAutospacing="1"/>
        <w:rPr>
          <w:rFonts w:ascii="Arial" w:hAnsi="Arial" w:cs="Arial"/>
        </w:rPr>
      </w:pPr>
      <w:r w:rsidRPr="00704C8A">
        <w:rPr>
          <w:rFonts w:ascii="Arial" w:hAnsi="Arial" w:cs="Arial"/>
        </w:rPr>
        <w:t>Training on Open Disclosure: Principles and best practices to support transparent and honest communication.</w:t>
      </w:r>
    </w:p>
    <w:p w14:paraId="447981A8" w14:textId="3752C2AE" w:rsidR="00704C8A" w:rsidRPr="00704C8A" w:rsidRDefault="00704C8A" w:rsidP="00704C8A">
      <w:pPr>
        <w:numPr>
          <w:ilvl w:val="0"/>
          <w:numId w:val="50"/>
        </w:numPr>
        <w:spacing w:before="100" w:beforeAutospacing="1" w:after="100" w:afterAutospacing="1"/>
        <w:rPr>
          <w:rFonts w:ascii="Arial" w:hAnsi="Arial" w:cs="Arial"/>
        </w:rPr>
      </w:pPr>
      <w:r w:rsidRPr="00704C8A">
        <w:rPr>
          <w:rFonts w:ascii="Arial" w:hAnsi="Arial" w:cs="Arial"/>
        </w:rPr>
        <w:t xml:space="preserve">Management: Understanding their role limits and when to refer families for specialist support (e.g., </w:t>
      </w:r>
      <w:r w:rsidR="005E1F50" w:rsidRPr="00704C8A">
        <w:rPr>
          <w:rFonts w:ascii="Arial" w:hAnsi="Arial" w:cs="Arial"/>
        </w:rPr>
        <w:t>counselling</w:t>
      </w:r>
      <w:r w:rsidRPr="00704C8A">
        <w:rPr>
          <w:rFonts w:ascii="Arial" w:hAnsi="Arial" w:cs="Arial"/>
        </w:rPr>
        <w:t xml:space="preserve"> or legal advice).</w:t>
      </w:r>
    </w:p>
    <w:p w14:paraId="046FF1BC" w14:textId="77777777" w:rsidR="00704C8A" w:rsidRPr="00704C8A" w:rsidRDefault="00000000" w:rsidP="00704C8A">
      <w:pPr>
        <w:rPr>
          <w:rFonts w:ascii="Arial" w:hAnsi="Arial" w:cs="Arial"/>
        </w:rPr>
      </w:pPr>
      <w:r>
        <w:rPr>
          <w:rFonts w:ascii="Arial" w:hAnsi="Arial" w:cs="Arial"/>
        </w:rPr>
        <w:pict w14:anchorId="2A95EDAC">
          <v:rect id="_x0000_i1034" style="width:0;height:1.5pt" o:hralign="center" o:hrstd="t" o:hr="t" fillcolor="#a0a0a0" stroked="f"/>
        </w:pict>
      </w:r>
    </w:p>
    <w:p w14:paraId="55997BC2" w14:textId="292A09E1" w:rsidR="00704C8A" w:rsidRPr="00704C8A" w:rsidRDefault="00704C8A" w:rsidP="00704C8A">
      <w:pPr>
        <w:spacing w:before="100" w:beforeAutospacing="1" w:after="100" w:afterAutospacing="1"/>
        <w:outlineLvl w:val="2"/>
        <w:rPr>
          <w:rFonts w:ascii="Arial" w:hAnsi="Arial" w:cs="Arial"/>
          <w:b/>
          <w:bCs/>
          <w:sz w:val="27"/>
          <w:szCs w:val="27"/>
        </w:rPr>
      </w:pPr>
      <w:bookmarkStart w:id="30" w:name="_Toc205474305"/>
      <w:r w:rsidRPr="00704C8A">
        <w:rPr>
          <w:rFonts w:ascii="Arial" w:hAnsi="Arial" w:cs="Arial"/>
          <w:b/>
          <w:bCs/>
          <w:sz w:val="27"/>
          <w:szCs w:val="27"/>
        </w:rPr>
        <w:t>Capacity for Family Support in Your Organi</w:t>
      </w:r>
      <w:r w:rsidR="00F772BC" w:rsidRPr="00F772BC">
        <w:rPr>
          <w:rFonts w:ascii="Arial" w:hAnsi="Arial" w:cs="Arial"/>
          <w:b/>
          <w:bCs/>
          <w:sz w:val="27"/>
          <w:szCs w:val="27"/>
        </w:rPr>
        <w:t>s</w:t>
      </w:r>
      <w:r w:rsidRPr="00704C8A">
        <w:rPr>
          <w:rFonts w:ascii="Arial" w:hAnsi="Arial" w:cs="Arial"/>
          <w:b/>
          <w:bCs/>
          <w:sz w:val="27"/>
          <w:szCs w:val="27"/>
        </w:rPr>
        <w:t>ation</w:t>
      </w:r>
      <w:bookmarkEnd w:id="30"/>
    </w:p>
    <w:p w14:paraId="7D55DC77" w14:textId="79416215" w:rsidR="00704C8A" w:rsidRPr="00704C8A" w:rsidRDefault="00704C8A" w:rsidP="00704C8A">
      <w:pPr>
        <w:numPr>
          <w:ilvl w:val="0"/>
          <w:numId w:val="51"/>
        </w:numPr>
        <w:spacing w:before="100" w:beforeAutospacing="1" w:after="100" w:afterAutospacing="1"/>
        <w:rPr>
          <w:rFonts w:ascii="Arial" w:hAnsi="Arial" w:cs="Arial"/>
        </w:rPr>
      </w:pPr>
      <w:r w:rsidRPr="00704C8A">
        <w:rPr>
          <w:rFonts w:ascii="Arial" w:hAnsi="Arial" w:cs="Arial"/>
        </w:rPr>
        <w:t>All family support workers have completed training in disclosure and communication skills.</w:t>
      </w:r>
    </w:p>
    <w:p w14:paraId="7B089F5B" w14:textId="77777777" w:rsidR="00704C8A" w:rsidRPr="00704C8A" w:rsidRDefault="00000000" w:rsidP="00704C8A">
      <w:pPr>
        <w:rPr>
          <w:rFonts w:ascii="Arial" w:hAnsi="Arial" w:cs="Arial"/>
        </w:rPr>
      </w:pPr>
      <w:r>
        <w:rPr>
          <w:rFonts w:ascii="Arial" w:hAnsi="Arial" w:cs="Arial"/>
        </w:rPr>
        <w:pict w14:anchorId="54CB997A">
          <v:rect id="_x0000_i1035" style="width:0;height:1.5pt" o:hralign="center" o:hrstd="t" o:hr="t" fillcolor="#a0a0a0" stroked="f"/>
        </w:pict>
      </w:r>
    </w:p>
    <w:p w14:paraId="14D66092" w14:textId="77777777" w:rsidR="00704C8A" w:rsidRPr="00704C8A" w:rsidRDefault="00704C8A" w:rsidP="00704C8A">
      <w:pPr>
        <w:spacing w:before="100" w:beforeAutospacing="1" w:after="100" w:afterAutospacing="1"/>
        <w:outlineLvl w:val="2"/>
        <w:rPr>
          <w:rFonts w:ascii="Arial" w:hAnsi="Arial" w:cs="Arial"/>
          <w:b/>
          <w:bCs/>
          <w:sz w:val="27"/>
          <w:szCs w:val="27"/>
        </w:rPr>
      </w:pPr>
      <w:bookmarkStart w:id="31" w:name="_Toc205474306"/>
      <w:r w:rsidRPr="00704C8A">
        <w:rPr>
          <w:rFonts w:ascii="Arial" w:hAnsi="Arial" w:cs="Arial"/>
          <w:b/>
          <w:bCs/>
          <w:sz w:val="27"/>
          <w:szCs w:val="27"/>
        </w:rPr>
        <w:t>Planned or Ongoing Improvements</w:t>
      </w:r>
      <w:bookmarkEnd w:id="31"/>
    </w:p>
    <w:p w14:paraId="1F192D8B" w14:textId="77777777" w:rsidR="00704C8A" w:rsidRPr="00704C8A" w:rsidRDefault="00704C8A" w:rsidP="00704C8A">
      <w:pPr>
        <w:numPr>
          <w:ilvl w:val="0"/>
          <w:numId w:val="52"/>
        </w:numPr>
        <w:spacing w:before="100" w:beforeAutospacing="1" w:after="100" w:afterAutospacing="1"/>
        <w:rPr>
          <w:rFonts w:ascii="Arial" w:hAnsi="Arial" w:cs="Arial"/>
        </w:rPr>
      </w:pPr>
      <w:r w:rsidRPr="00704C8A">
        <w:rPr>
          <w:rFonts w:ascii="Arial" w:hAnsi="Arial" w:cs="Arial"/>
        </w:rPr>
        <w:t>Establishing a feedback mechanism where families can provide input on their experience of support during incident investigations, to inform service improvements.</w:t>
      </w:r>
    </w:p>
    <w:p w14:paraId="23F4E04D" w14:textId="77777777" w:rsidR="00704C8A" w:rsidRPr="00704C8A" w:rsidRDefault="00704C8A" w:rsidP="00704C8A">
      <w:pPr>
        <w:numPr>
          <w:ilvl w:val="0"/>
          <w:numId w:val="52"/>
        </w:numPr>
        <w:spacing w:before="100" w:beforeAutospacing="1" w:after="100" w:afterAutospacing="1"/>
        <w:rPr>
          <w:rFonts w:ascii="Arial" w:hAnsi="Arial" w:cs="Arial"/>
        </w:rPr>
      </w:pPr>
      <w:r w:rsidRPr="00704C8A">
        <w:rPr>
          <w:rFonts w:ascii="Arial" w:hAnsi="Arial" w:cs="Arial"/>
        </w:rPr>
        <w:t>Integrating family support workers more closely into multidisciplinary incident review meetings to ensure family perspectives influence learning.</w:t>
      </w:r>
    </w:p>
    <w:p w14:paraId="0AD28100" w14:textId="77777777" w:rsidR="00704C8A" w:rsidRDefault="00704C8A" w:rsidP="00441BA3">
      <w:pPr>
        <w:pStyle w:val="Heading2"/>
        <w:spacing w:before="280" w:after="280"/>
        <w:ind w:left="-284"/>
        <w:rPr>
          <w:b/>
          <w:bCs w:val="0"/>
          <w:color w:val="auto"/>
          <w:szCs w:val="28"/>
        </w:rPr>
      </w:pPr>
    </w:p>
    <w:p w14:paraId="058CBB4C" w14:textId="77777777" w:rsidR="005E1F50" w:rsidRDefault="005E1F50" w:rsidP="00D7418B">
      <w:pPr>
        <w:spacing w:before="100" w:beforeAutospacing="1" w:after="100" w:afterAutospacing="1"/>
        <w:outlineLvl w:val="2"/>
        <w:rPr>
          <w:rFonts w:ascii="Arial" w:hAnsi="Arial" w:cs="Arial"/>
          <w:b/>
          <w:bCs/>
          <w:sz w:val="27"/>
          <w:szCs w:val="27"/>
        </w:rPr>
      </w:pPr>
      <w:bookmarkStart w:id="32" w:name="_Toc106014103"/>
    </w:p>
    <w:p w14:paraId="4C1053F1" w14:textId="77777777" w:rsidR="005E1F50" w:rsidRDefault="005E1F50" w:rsidP="00D7418B">
      <w:pPr>
        <w:spacing w:before="100" w:beforeAutospacing="1" w:after="100" w:afterAutospacing="1"/>
        <w:outlineLvl w:val="2"/>
        <w:rPr>
          <w:rFonts w:ascii="Arial" w:hAnsi="Arial" w:cs="Arial"/>
          <w:b/>
          <w:bCs/>
          <w:sz w:val="27"/>
          <w:szCs w:val="27"/>
        </w:rPr>
      </w:pPr>
    </w:p>
    <w:p w14:paraId="5AAFEF43" w14:textId="77777777" w:rsidR="00123B2A" w:rsidRDefault="00123B2A" w:rsidP="00D7418B">
      <w:pPr>
        <w:spacing w:before="100" w:beforeAutospacing="1" w:after="100" w:afterAutospacing="1"/>
        <w:outlineLvl w:val="2"/>
        <w:rPr>
          <w:rFonts w:ascii="Arial" w:hAnsi="Arial" w:cs="Arial"/>
          <w:b/>
          <w:bCs/>
          <w:sz w:val="27"/>
          <w:szCs w:val="27"/>
        </w:rPr>
      </w:pPr>
    </w:p>
    <w:p w14:paraId="44393737" w14:textId="02FA014B" w:rsidR="00D7418B" w:rsidRPr="002F75D7" w:rsidRDefault="00D7418B" w:rsidP="00D7418B">
      <w:pPr>
        <w:spacing w:before="100" w:beforeAutospacing="1" w:after="100" w:afterAutospacing="1"/>
        <w:outlineLvl w:val="2"/>
        <w:rPr>
          <w:rFonts w:ascii="Arial" w:hAnsi="Arial" w:cs="Arial"/>
          <w:b/>
          <w:bCs/>
          <w:sz w:val="27"/>
          <w:szCs w:val="27"/>
        </w:rPr>
      </w:pPr>
      <w:bookmarkStart w:id="33" w:name="_Toc205474307"/>
      <w:r w:rsidRPr="00D7418B">
        <w:rPr>
          <w:rFonts w:ascii="Arial" w:hAnsi="Arial" w:cs="Arial"/>
          <w:b/>
          <w:bCs/>
          <w:sz w:val="27"/>
          <w:szCs w:val="27"/>
        </w:rPr>
        <w:t>Patient Safety Incident Response Plan (PSIRP)</w:t>
      </w:r>
      <w:bookmarkEnd w:id="33"/>
    </w:p>
    <w:p w14:paraId="09CFE5C7" w14:textId="22E9B98E" w:rsidR="00D66BAD" w:rsidRPr="002F75D7" w:rsidRDefault="00D66BAD" w:rsidP="00D66BAD">
      <w:pPr>
        <w:pStyle w:val="Heading2"/>
        <w:spacing w:before="280" w:after="280" w:line="360" w:lineRule="atLeast"/>
        <w:ind w:left="-284"/>
        <w:rPr>
          <w:rFonts w:ascii="Arial" w:hAnsi="Arial" w:cs="Arial"/>
          <w:b/>
          <w:bCs w:val="0"/>
          <w:color w:val="auto"/>
          <w:sz w:val="24"/>
          <w:szCs w:val="24"/>
        </w:rPr>
      </w:pPr>
      <w:bookmarkStart w:id="34" w:name="_Toc205474308"/>
      <w:r w:rsidRPr="002F75D7">
        <w:rPr>
          <w:rFonts w:ascii="Arial" w:hAnsi="Arial" w:cs="Arial"/>
          <w:color w:val="auto"/>
          <w:sz w:val="24"/>
          <w:szCs w:val="24"/>
          <w:lang w:val="en-US"/>
        </w:rPr>
        <w:t xml:space="preserve">Our plan sets out how ADHD </w:t>
      </w:r>
      <w:proofErr w:type="gramStart"/>
      <w:r w:rsidRPr="002F75D7">
        <w:rPr>
          <w:rFonts w:ascii="Arial" w:hAnsi="Arial" w:cs="Arial"/>
          <w:color w:val="auto"/>
          <w:sz w:val="24"/>
          <w:szCs w:val="24"/>
          <w:lang w:val="en-US"/>
        </w:rPr>
        <w:t>North West</w:t>
      </w:r>
      <w:proofErr w:type="gramEnd"/>
      <w:r w:rsidRPr="002F75D7">
        <w:rPr>
          <w:rFonts w:ascii="Arial" w:hAnsi="Arial" w:cs="Arial"/>
          <w:color w:val="auto"/>
          <w:sz w:val="24"/>
          <w:szCs w:val="24"/>
          <w:lang w:val="en-US"/>
        </w:rPr>
        <w:t xml:space="preserve"> intends to respond to patient safety incidents over a period of 12 to 18 months. The plan is not a permanent set of rules that cannot be changed. We will remain flexible and consider the specific circumstances in which each patient safety incident occurred and the needs of those affected, as well as the plan</w:t>
      </w:r>
      <w:bookmarkEnd w:id="34"/>
    </w:p>
    <w:p w14:paraId="538A36A5" w14:textId="77777777" w:rsidR="00D66BAD" w:rsidRDefault="00D66BAD" w:rsidP="00D7418B">
      <w:pPr>
        <w:spacing w:before="100" w:beforeAutospacing="1" w:after="100" w:afterAutospacing="1"/>
        <w:outlineLvl w:val="2"/>
        <w:rPr>
          <w:rFonts w:ascii="Arial" w:hAnsi="Arial" w:cs="Arial"/>
          <w:b/>
          <w:bCs/>
          <w:sz w:val="27"/>
          <w:szCs w:val="27"/>
        </w:rPr>
      </w:pPr>
    </w:p>
    <w:p w14:paraId="354E7016" w14:textId="77777777" w:rsidR="00123B2A" w:rsidRDefault="00123B2A" w:rsidP="00D7418B">
      <w:pPr>
        <w:spacing w:before="100" w:beforeAutospacing="1" w:after="100" w:afterAutospacing="1"/>
        <w:outlineLvl w:val="2"/>
        <w:rPr>
          <w:rFonts w:ascii="Arial" w:hAnsi="Arial" w:cs="Arial"/>
          <w:b/>
          <w:bCs/>
          <w:sz w:val="27"/>
          <w:szCs w:val="27"/>
        </w:rPr>
      </w:pPr>
    </w:p>
    <w:p w14:paraId="256FC4DA" w14:textId="77777777" w:rsidR="00123B2A" w:rsidRDefault="00123B2A" w:rsidP="00D7418B">
      <w:pPr>
        <w:spacing w:before="100" w:beforeAutospacing="1" w:after="100" w:afterAutospacing="1"/>
        <w:outlineLvl w:val="2"/>
        <w:rPr>
          <w:rFonts w:ascii="Arial" w:hAnsi="Arial" w:cs="Arial"/>
          <w:b/>
          <w:bCs/>
          <w:sz w:val="27"/>
          <w:szCs w:val="27"/>
        </w:rPr>
      </w:pPr>
    </w:p>
    <w:p w14:paraId="5C46D3EE" w14:textId="77777777" w:rsidR="00123B2A" w:rsidRPr="00D7418B" w:rsidRDefault="00123B2A" w:rsidP="00D7418B">
      <w:pPr>
        <w:spacing w:before="100" w:beforeAutospacing="1" w:after="100" w:afterAutospacing="1"/>
        <w:outlineLvl w:val="2"/>
        <w:rPr>
          <w:rFonts w:ascii="Arial" w:hAnsi="Arial" w:cs="Arial"/>
          <w:b/>
          <w:bCs/>
          <w:sz w:val="27"/>
          <w:szCs w:val="27"/>
        </w:rPr>
      </w:pPr>
    </w:p>
    <w:p w14:paraId="62080987" w14:textId="77777777" w:rsidR="00D7418B" w:rsidRPr="00D7418B" w:rsidRDefault="00D7418B" w:rsidP="005E1F50">
      <w:pPr>
        <w:spacing w:before="100" w:beforeAutospacing="1" w:after="100" w:afterAutospacing="1"/>
        <w:jc w:val="both"/>
        <w:rPr>
          <w:rFonts w:ascii="Arial" w:hAnsi="Arial" w:cs="Arial"/>
        </w:rPr>
      </w:pPr>
      <w:r w:rsidRPr="00D7418B">
        <w:rPr>
          <w:rFonts w:ascii="Arial" w:hAnsi="Arial" w:cs="Arial"/>
        </w:rPr>
        <w:t>This policy is supported by our Patient Safety Incident Response Plan (PSIRP), which outlines how we respond to and learn from safety incidents across all services, including those provided by Family Support Workers. The plan ensures a proportionate, compassionate, and learning-focused approach to incidents that may arise during our work with children, families, and vulnerable individuals.</w:t>
      </w:r>
    </w:p>
    <w:p w14:paraId="696263FF" w14:textId="27EEE187" w:rsidR="00D7418B" w:rsidRPr="00D7418B" w:rsidRDefault="00D7418B" w:rsidP="00D7418B">
      <w:pPr>
        <w:spacing w:before="100" w:beforeAutospacing="1" w:after="100" w:afterAutospacing="1"/>
        <w:rPr>
          <w:rFonts w:ascii="Arial" w:hAnsi="Arial" w:cs="Arial"/>
        </w:rPr>
      </w:pPr>
      <w:r w:rsidRPr="00D7418B">
        <w:rPr>
          <w:rFonts w:ascii="Arial" w:hAnsi="Arial" w:cs="Arial"/>
          <w:b/>
          <w:bCs/>
        </w:rPr>
        <w:t>Access the PSIRP here:</w:t>
      </w:r>
      <w:r w:rsidRPr="00D7418B">
        <w:rPr>
          <w:rFonts w:ascii="Arial" w:hAnsi="Arial" w:cs="Arial"/>
        </w:rPr>
        <w:t xml:space="preserve"> [</w:t>
      </w:r>
      <w:hyperlink r:id="rId13" w:history="1">
        <w:r w:rsidRPr="002F75D7">
          <w:rPr>
            <w:rStyle w:val="Hyperlink"/>
            <w:rFonts w:ascii="Arial" w:hAnsi="Arial" w:cs="Arial"/>
          </w:rPr>
          <w:t>Guide to responding proportionately to patient safety incidents</w:t>
        </w:r>
      </w:hyperlink>
    </w:p>
    <w:p w14:paraId="17DB3106" w14:textId="77777777" w:rsidR="00D7418B" w:rsidRPr="00D7418B" w:rsidRDefault="00D7418B" w:rsidP="00D7418B">
      <w:pPr>
        <w:spacing w:before="100" w:beforeAutospacing="1" w:after="100" w:afterAutospacing="1"/>
        <w:outlineLvl w:val="3"/>
        <w:rPr>
          <w:rFonts w:ascii="Arial" w:hAnsi="Arial" w:cs="Arial"/>
          <w:b/>
          <w:bCs/>
        </w:rPr>
      </w:pPr>
      <w:r w:rsidRPr="00D7418B">
        <w:rPr>
          <w:rFonts w:ascii="Arial" w:hAnsi="Arial" w:cs="Arial"/>
          <w:b/>
          <w:bCs/>
        </w:rPr>
        <w:t>Development of the Plan</w:t>
      </w:r>
    </w:p>
    <w:p w14:paraId="4EF46B9A" w14:textId="6DC52FC4" w:rsidR="00D7418B" w:rsidRPr="00D7418B" w:rsidRDefault="00D7418B" w:rsidP="00D7418B">
      <w:pPr>
        <w:spacing w:before="100" w:beforeAutospacing="1" w:after="100" w:afterAutospacing="1"/>
        <w:rPr>
          <w:rFonts w:ascii="Arial" w:hAnsi="Arial" w:cs="Arial"/>
        </w:rPr>
      </w:pPr>
      <w:r w:rsidRPr="00D7418B">
        <w:rPr>
          <w:rFonts w:ascii="Arial" w:hAnsi="Arial" w:cs="Arial"/>
        </w:rPr>
        <w:t xml:space="preserve">The </w:t>
      </w:r>
      <w:r w:rsidR="002F75D7" w:rsidRPr="002F75D7">
        <w:rPr>
          <w:rFonts w:ascii="Arial" w:hAnsi="Arial" w:cs="Arial"/>
        </w:rPr>
        <w:t xml:space="preserve">ADHD </w:t>
      </w:r>
      <w:proofErr w:type="gramStart"/>
      <w:r w:rsidR="002F75D7" w:rsidRPr="002F75D7">
        <w:rPr>
          <w:rFonts w:ascii="Arial" w:hAnsi="Arial" w:cs="Arial"/>
        </w:rPr>
        <w:t>North West</w:t>
      </w:r>
      <w:proofErr w:type="gramEnd"/>
      <w:r w:rsidRPr="00D7418B">
        <w:rPr>
          <w:rFonts w:ascii="Arial" w:hAnsi="Arial" w:cs="Arial"/>
        </w:rPr>
        <w:t xml:space="preserve"> PSIRP was developed in alignment with the NHS Patient Safety Incident Response Framework (PSIRF) and through a collaborative, data-informed process:</w:t>
      </w:r>
    </w:p>
    <w:p w14:paraId="11D0C42C" w14:textId="77777777" w:rsidR="00D7418B" w:rsidRPr="00D7418B" w:rsidRDefault="00D7418B" w:rsidP="00D7418B">
      <w:pPr>
        <w:numPr>
          <w:ilvl w:val="0"/>
          <w:numId w:val="54"/>
        </w:numPr>
        <w:spacing w:before="100" w:beforeAutospacing="1" w:after="100" w:afterAutospacing="1"/>
        <w:rPr>
          <w:rFonts w:ascii="Arial" w:hAnsi="Arial" w:cs="Arial"/>
        </w:rPr>
      </w:pPr>
      <w:r w:rsidRPr="00D7418B">
        <w:rPr>
          <w:rFonts w:ascii="Arial" w:hAnsi="Arial" w:cs="Arial"/>
          <w:b/>
          <w:bCs/>
        </w:rPr>
        <w:t>Stakeholder Engagement</w:t>
      </w:r>
      <w:r w:rsidRPr="00D7418B">
        <w:rPr>
          <w:rFonts w:ascii="Arial" w:hAnsi="Arial" w:cs="Arial"/>
        </w:rPr>
        <w:br/>
        <w:t>We involved Family Support Workers, service managers, safeguarding leads, community partners, and families in the development process through workshops and interviews. Their input shaped the response priorities and tone of the plan.</w:t>
      </w:r>
    </w:p>
    <w:p w14:paraId="11027B91" w14:textId="77777777" w:rsidR="00D7418B" w:rsidRPr="00D7418B" w:rsidRDefault="00D7418B" w:rsidP="00D7418B">
      <w:pPr>
        <w:numPr>
          <w:ilvl w:val="0"/>
          <w:numId w:val="54"/>
        </w:numPr>
        <w:spacing w:before="100" w:beforeAutospacing="1" w:after="100" w:afterAutospacing="1"/>
        <w:rPr>
          <w:rFonts w:ascii="Arial" w:hAnsi="Arial" w:cs="Arial"/>
        </w:rPr>
      </w:pPr>
      <w:r w:rsidRPr="00D7418B">
        <w:rPr>
          <w:rFonts w:ascii="Arial" w:hAnsi="Arial" w:cs="Arial"/>
          <w:b/>
          <w:bCs/>
        </w:rPr>
        <w:t>Review of Incident Records and Safety Data</w:t>
      </w:r>
      <w:r w:rsidRPr="00D7418B">
        <w:rPr>
          <w:rFonts w:ascii="Arial" w:hAnsi="Arial" w:cs="Arial"/>
        </w:rPr>
        <w:br/>
        <w:t>We analysed records of past incidents involving family support interventions (e.g. missed visits, communication errors, safeguarding escalations), as well as safeguarding reviews, staff feedback, and complaints.</w:t>
      </w:r>
    </w:p>
    <w:p w14:paraId="274B2A44" w14:textId="77777777" w:rsidR="00D7418B" w:rsidRPr="00D7418B" w:rsidRDefault="00D7418B" w:rsidP="00D7418B">
      <w:pPr>
        <w:numPr>
          <w:ilvl w:val="0"/>
          <w:numId w:val="54"/>
        </w:numPr>
        <w:spacing w:before="100" w:beforeAutospacing="1" w:after="100" w:afterAutospacing="1"/>
        <w:rPr>
          <w:rFonts w:ascii="Arial" w:hAnsi="Arial" w:cs="Arial"/>
        </w:rPr>
      </w:pPr>
      <w:r w:rsidRPr="00D7418B">
        <w:rPr>
          <w:rFonts w:ascii="Arial" w:hAnsi="Arial" w:cs="Arial"/>
          <w:b/>
          <w:bCs/>
        </w:rPr>
        <w:t>Identification of Key Safety Issues</w:t>
      </w:r>
      <w:r w:rsidRPr="00D7418B">
        <w:rPr>
          <w:rFonts w:ascii="Arial" w:hAnsi="Arial" w:cs="Arial"/>
        </w:rPr>
        <w:br/>
        <w:t>The data highlighted key safety themes, including:</w:t>
      </w:r>
    </w:p>
    <w:p w14:paraId="09A13C36"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Delayed response to safeguarding concerns</w:t>
      </w:r>
    </w:p>
    <w:p w14:paraId="098F9E5D"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Inadequate information sharing between professionals</w:t>
      </w:r>
    </w:p>
    <w:p w14:paraId="65BB18D8"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Risk during lone working or home visits</w:t>
      </w:r>
    </w:p>
    <w:p w14:paraId="55B5061C"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Emotional impact of high-risk cases on staff and families</w:t>
      </w:r>
    </w:p>
    <w:p w14:paraId="1CB852BD" w14:textId="77777777" w:rsidR="00D7418B" w:rsidRPr="00D7418B" w:rsidRDefault="00D7418B" w:rsidP="00D7418B">
      <w:pPr>
        <w:numPr>
          <w:ilvl w:val="0"/>
          <w:numId w:val="54"/>
        </w:numPr>
        <w:spacing w:before="100" w:beforeAutospacing="1" w:after="100" w:afterAutospacing="1"/>
        <w:rPr>
          <w:rFonts w:ascii="Arial" w:hAnsi="Arial" w:cs="Arial"/>
        </w:rPr>
      </w:pPr>
      <w:r w:rsidRPr="00D7418B">
        <w:rPr>
          <w:rFonts w:ascii="Arial" w:hAnsi="Arial" w:cs="Arial"/>
          <w:b/>
          <w:bCs/>
        </w:rPr>
        <w:t>Review of Existing Improvement Work</w:t>
      </w:r>
      <w:r w:rsidRPr="00D7418B">
        <w:rPr>
          <w:rFonts w:ascii="Arial" w:hAnsi="Arial" w:cs="Arial"/>
        </w:rPr>
        <w:br/>
        <w:t>Current improvement initiatives, such as enhanced training in safeguarding and lone-working protocols, were reviewed to ensure they align with the plan and are reinforced through learning from incidents.</w:t>
      </w:r>
    </w:p>
    <w:p w14:paraId="664AEC15" w14:textId="77777777" w:rsidR="00D7418B" w:rsidRPr="00D7418B" w:rsidRDefault="00D7418B" w:rsidP="00D7418B">
      <w:pPr>
        <w:numPr>
          <w:ilvl w:val="0"/>
          <w:numId w:val="54"/>
        </w:numPr>
        <w:spacing w:before="100" w:beforeAutospacing="1" w:after="100" w:afterAutospacing="1"/>
        <w:rPr>
          <w:rFonts w:ascii="Arial" w:hAnsi="Arial" w:cs="Arial"/>
        </w:rPr>
      </w:pPr>
      <w:r w:rsidRPr="00D7418B">
        <w:rPr>
          <w:rFonts w:ascii="Arial" w:hAnsi="Arial" w:cs="Arial"/>
          <w:b/>
          <w:bCs/>
        </w:rPr>
        <w:t>Agreed Response Methods</w:t>
      </w:r>
      <w:r w:rsidRPr="00D7418B">
        <w:rPr>
          <w:rFonts w:ascii="Arial" w:hAnsi="Arial" w:cs="Arial"/>
        </w:rPr>
        <w:br/>
        <w:t>We adopted several flexible response types depending on the severity and learning opportunity of the incident, including:</w:t>
      </w:r>
    </w:p>
    <w:p w14:paraId="634FD025"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Learning Summits</w:t>
      </w:r>
    </w:p>
    <w:p w14:paraId="07F11893"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After Action Reviews</w:t>
      </w:r>
    </w:p>
    <w:p w14:paraId="47487FEA"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Thematic Reviews in partnership with safeguarding boards</w:t>
      </w:r>
    </w:p>
    <w:p w14:paraId="43601CE8" w14:textId="77777777" w:rsidR="00D7418B" w:rsidRPr="00D7418B" w:rsidRDefault="00D7418B" w:rsidP="00D7418B">
      <w:pPr>
        <w:numPr>
          <w:ilvl w:val="1"/>
          <w:numId w:val="54"/>
        </w:numPr>
        <w:spacing w:before="100" w:beforeAutospacing="1" w:after="100" w:afterAutospacing="1"/>
        <w:rPr>
          <w:rFonts w:ascii="Arial" w:hAnsi="Arial" w:cs="Arial"/>
        </w:rPr>
      </w:pPr>
      <w:r w:rsidRPr="00D7418B">
        <w:rPr>
          <w:rFonts w:ascii="Arial" w:hAnsi="Arial" w:cs="Arial"/>
        </w:rPr>
        <w:t>Peer reflection sessions</w:t>
      </w:r>
    </w:p>
    <w:p w14:paraId="5941D582" w14:textId="77777777" w:rsidR="00D7418B" w:rsidRPr="00D7418B" w:rsidRDefault="00D7418B" w:rsidP="00D7418B">
      <w:pPr>
        <w:spacing w:before="100" w:beforeAutospacing="1" w:after="100" w:afterAutospacing="1"/>
        <w:rPr>
          <w:rFonts w:ascii="Arial" w:hAnsi="Arial" w:cs="Arial"/>
        </w:rPr>
      </w:pPr>
      <w:r w:rsidRPr="00D7418B">
        <w:rPr>
          <w:rFonts w:ascii="Arial" w:hAnsi="Arial" w:cs="Arial"/>
        </w:rPr>
        <w:t>The PSIRP is a living document and will be reviewed at least annually, or in response to significant changes in service delivery, safeguarding guidance, or incident trends.</w:t>
      </w:r>
    </w:p>
    <w:p w14:paraId="4219FA54" w14:textId="77777777" w:rsidR="00D66BAD" w:rsidRDefault="00D66BAD" w:rsidP="00D66BAD">
      <w:pPr>
        <w:rPr>
          <w:lang w:val="en-US"/>
        </w:rPr>
      </w:pPr>
    </w:p>
    <w:p w14:paraId="1A80379B" w14:textId="77777777" w:rsidR="00D66BAD" w:rsidRDefault="00D66BAD" w:rsidP="00D66BAD">
      <w:pPr>
        <w:rPr>
          <w:lang w:val="en-US"/>
        </w:rPr>
      </w:pPr>
    </w:p>
    <w:p w14:paraId="3EB5075E" w14:textId="77777777" w:rsidR="00D66BAD" w:rsidRPr="00D66BAD" w:rsidRDefault="00D66BAD" w:rsidP="00D66BAD">
      <w:pPr>
        <w:rPr>
          <w:lang w:val="en-US"/>
        </w:rPr>
      </w:pPr>
    </w:p>
    <w:p w14:paraId="305220D9" w14:textId="042D5284" w:rsidR="00E20436" w:rsidRPr="00AC7A31" w:rsidRDefault="00A57102" w:rsidP="00C36FA2">
      <w:pPr>
        <w:pStyle w:val="Heading2"/>
        <w:spacing w:before="280" w:after="280"/>
        <w:ind w:left="-284"/>
        <w:rPr>
          <w:rFonts w:ascii="Arial" w:hAnsi="Arial" w:cs="Arial"/>
          <w:b/>
          <w:bCs w:val="0"/>
          <w:color w:val="auto"/>
          <w:szCs w:val="28"/>
        </w:rPr>
      </w:pPr>
      <w:bookmarkStart w:id="35" w:name="_Toc205474309"/>
      <w:bookmarkEnd w:id="32"/>
      <w:r w:rsidRPr="00AC7A31">
        <w:rPr>
          <w:rFonts w:ascii="Arial" w:hAnsi="Arial" w:cs="Arial"/>
          <w:b/>
          <w:bCs w:val="0"/>
          <w:color w:val="auto"/>
          <w:szCs w:val="28"/>
        </w:rPr>
        <w:t>Reviewing our patient safety incident response policy and plan</w:t>
      </w:r>
      <w:bookmarkEnd w:id="35"/>
    </w:p>
    <w:p w14:paraId="59B9BC48" w14:textId="77777777" w:rsidR="003D5AC2" w:rsidRPr="00AC7A31" w:rsidRDefault="003D5AC2" w:rsidP="003D5AC2">
      <w:pPr>
        <w:spacing w:before="360" w:after="280" w:line="360" w:lineRule="atLeast"/>
        <w:ind w:left="-284"/>
        <w:rPr>
          <w:rFonts w:ascii="Arial" w:hAnsi="Arial" w:cs="Arial"/>
        </w:rPr>
      </w:pPr>
      <w:r w:rsidRPr="00AC7A31">
        <w:rPr>
          <w:rFonts w:ascii="Arial" w:hAnsi="Arial" w:cs="Arial"/>
        </w:rPr>
        <w:t xml:space="preserve">Our patient safety incident response plan is a ‘living document’ that will be appropriately amended and updated as we use it to respond to patient safety incidents. We will review the plan every 12 to 18 months to ensure our focus remains up to date; with ongoing improvement work our patient safety incident profile is likely to change. This will also provide an opportunity to re-engage with stakeholders to discuss and agree any changes made in the previous 12 to 18 months. </w:t>
      </w:r>
    </w:p>
    <w:p w14:paraId="4578EB0D" w14:textId="2A50675F" w:rsidR="003D5AC2" w:rsidRPr="00AC7A31" w:rsidRDefault="00FB37D0" w:rsidP="003D5AC2">
      <w:pPr>
        <w:spacing w:after="280" w:line="360" w:lineRule="atLeast"/>
        <w:ind w:left="-284"/>
        <w:rPr>
          <w:rFonts w:ascii="Arial" w:hAnsi="Arial" w:cs="Arial"/>
        </w:rPr>
      </w:pPr>
      <w:r w:rsidRPr="00AC7A31">
        <w:rPr>
          <w:rFonts w:ascii="Arial" w:hAnsi="Arial" w:cs="Arial"/>
        </w:rPr>
        <w:t>U</w:t>
      </w:r>
      <w:r w:rsidR="003D5AC2" w:rsidRPr="00AC7A31">
        <w:rPr>
          <w:rFonts w:ascii="Arial" w:hAnsi="Arial" w:cs="Arial"/>
        </w:rPr>
        <w:t>pdate</w:t>
      </w:r>
      <w:r w:rsidRPr="00AC7A31">
        <w:rPr>
          <w:rFonts w:ascii="Arial" w:hAnsi="Arial" w:cs="Arial"/>
        </w:rPr>
        <w:t>d</w:t>
      </w:r>
      <w:r w:rsidR="003D5AC2" w:rsidRPr="00AC7A31">
        <w:rPr>
          <w:rFonts w:ascii="Arial" w:hAnsi="Arial" w:cs="Arial"/>
        </w:rPr>
        <w:t xml:space="preserve"> plan</w:t>
      </w:r>
      <w:r w:rsidRPr="00AC7A31">
        <w:rPr>
          <w:rFonts w:ascii="Arial" w:hAnsi="Arial" w:cs="Arial"/>
        </w:rPr>
        <w:t>s</w:t>
      </w:r>
      <w:r w:rsidR="003D5AC2" w:rsidRPr="00AC7A31">
        <w:rPr>
          <w:rFonts w:ascii="Arial" w:hAnsi="Arial" w:cs="Arial"/>
        </w:rPr>
        <w:t xml:space="preserve"> will be published on our website</w:t>
      </w:r>
      <w:r w:rsidR="003506F5" w:rsidRPr="00AC7A31">
        <w:rPr>
          <w:rFonts w:ascii="Arial" w:hAnsi="Arial" w:cs="Arial"/>
        </w:rPr>
        <w:t>,</w:t>
      </w:r>
      <w:r w:rsidR="003D5AC2" w:rsidRPr="00AC7A31">
        <w:rPr>
          <w:rFonts w:ascii="Arial" w:hAnsi="Arial" w:cs="Arial"/>
        </w:rPr>
        <w:t xml:space="preserve"> replacing </w:t>
      </w:r>
      <w:r w:rsidR="003506F5" w:rsidRPr="00AC7A31">
        <w:rPr>
          <w:rFonts w:ascii="Arial" w:hAnsi="Arial" w:cs="Arial"/>
        </w:rPr>
        <w:t>the</w:t>
      </w:r>
      <w:r w:rsidR="003D5AC2" w:rsidRPr="00AC7A31">
        <w:rPr>
          <w:rFonts w:ascii="Arial" w:hAnsi="Arial" w:cs="Arial"/>
        </w:rPr>
        <w:t xml:space="preserve"> previous version.  </w:t>
      </w:r>
    </w:p>
    <w:p w14:paraId="64329D50" w14:textId="02292AEF" w:rsidR="003D5AC2" w:rsidRPr="00AC7A31" w:rsidRDefault="003D5AC2" w:rsidP="006C370F">
      <w:pPr>
        <w:spacing w:after="280" w:line="360" w:lineRule="atLeast"/>
        <w:ind w:left="-284"/>
        <w:rPr>
          <w:rFonts w:ascii="Arial" w:hAnsi="Arial" w:cs="Arial"/>
        </w:rPr>
      </w:pPr>
      <w:r w:rsidRPr="00AC7A31">
        <w:rPr>
          <w:rFonts w:ascii="Arial" w:hAnsi="Arial" w:cs="Arial"/>
        </w:rPr>
        <w:t xml:space="preserve">A rigorous planning exercise </w:t>
      </w:r>
      <w:r w:rsidR="00C56351" w:rsidRPr="00AC7A31">
        <w:rPr>
          <w:rFonts w:ascii="Arial" w:hAnsi="Arial" w:cs="Arial"/>
        </w:rPr>
        <w:t>will be undertaken every four years and more frequently if appropriate (as agreed with our integrated care board (ICB)) to ensure efforts continue to be balanced between learning and improvement. This more in-depth review will includ</w:t>
      </w:r>
      <w:r w:rsidR="006C370F" w:rsidRPr="00AC7A31">
        <w:rPr>
          <w:rFonts w:ascii="Arial" w:hAnsi="Arial" w:cs="Arial"/>
        </w:rPr>
        <w:t xml:space="preserve">e </w:t>
      </w:r>
      <w:r w:rsidR="00C56351" w:rsidRPr="00AC7A31">
        <w:rPr>
          <w:rFonts w:ascii="Arial" w:hAnsi="Arial" w:cs="Arial"/>
        </w:rPr>
        <w:t>reviewing our response capacity</w:t>
      </w:r>
      <w:r w:rsidR="00BA6201" w:rsidRPr="00AC7A31">
        <w:rPr>
          <w:rFonts w:ascii="Arial" w:hAnsi="Arial" w:cs="Arial"/>
        </w:rPr>
        <w:t xml:space="preserve">, </w:t>
      </w:r>
      <w:r w:rsidR="00E44E29" w:rsidRPr="00AC7A31">
        <w:rPr>
          <w:rFonts w:ascii="Arial" w:hAnsi="Arial" w:cs="Arial"/>
        </w:rPr>
        <w:t xml:space="preserve">mapping </w:t>
      </w:r>
      <w:r w:rsidR="00C56351" w:rsidRPr="00AC7A31">
        <w:rPr>
          <w:rFonts w:ascii="Arial" w:hAnsi="Arial" w:cs="Arial"/>
        </w:rPr>
        <w:t xml:space="preserve">our </w:t>
      </w:r>
      <w:r w:rsidR="00E44E29" w:rsidRPr="00AC7A31">
        <w:rPr>
          <w:rFonts w:ascii="Arial" w:hAnsi="Arial" w:cs="Arial"/>
        </w:rPr>
        <w:t xml:space="preserve">services, </w:t>
      </w:r>
      <w:r w:rsidR="00BA6201" w:rsidRPr="00AC7A31">
        <w:rPr>
          <w:rFonts w:ascii="Arial" w:hAnsi="Arial" w:cs="Arial"/>
        </w:rPr>
        <w:t xml:space="preserve">a </w:t>
      </w:r>
      <w:r w:rsidR="00DE3F8D" w:rsidRPr="00AC7A31">
        <w:rPr>
          <w:rFonts w:ascii="Arial" w:hAnsi="Arial" w:cs="Arial"/>
        </w:rPr>
        <w:t xml:space="preserve">wide </w:t>
      </w:r>
      <w:r w:rsidRPr="00AC7A31">
        <w:rPr>
          <w:rFonts w:ascii="Arial" w:hAnsi="Arial" w:cs="Arial"/>
        </w:rPr>
        <w:t xml:space="preserve">review of </w:t>
      </w:r>
      <w:r w:rsidR="00F148EF" w:rsidRPr="00AC7A31">
        <w:rPr>
          <w:rFonts w:ascii="Arial" w:hAnsi="Arial" w:cs="Arial"/>
        </w:rPr>
        <w:t xml:space="preserve">organisational </w:t>
      </w:r>
      <w:r w:rsidRPr="00AC7A31">
        <w:rPr>
          <w:rFonts w:ascii="Arial" w:hAnsi="Arial" w:cs="Arial"/>
        </w:rPr>
        <w:t>data (</w:t>
      </w:r>
      <w:r w:rsidR="002F07F7" w:rsidRPr="00AC7A31">
        <w:rPr>
          <w:rFonts w:ascii="Arial" w:hAnsi="Arial" w:cs="Arial"/>
        </w:rPr>
        <w:t>for example,</w:t>
      </w:r>
      <w:r w:rsidRPr="00AC7A31">
        <w:rPr>
          <w:rFonts w:ascii="Arial" w:hAnsi="Arial" w:cs="Arial"/>
        </w:rPr>
        <w:t xml:space="preserve"> </w:t>
      </w:r>
      <w:r w:rsidR="00196367" w:rsidRPr="00AC7A31">
        <w:rPr>
          <w:rFonts w:ascii="Arial" w:hAnsi="Arial" w:cs="Arial"/>
        </w:rPr>
        <w:t>patient safety incident investigation (</w:t>
      </w:r>
      <w:r w:rsidRPr="00AC7A31">
        <w:rPr>
          <w:rFonts w:ascii="Arial" w:hAnsi="Arial" w:cs="Arial"/>
        </w:rPr>
        <w:t>PSII</w:t>
      </w:r>
      <w:r w:rsidR="00196367" w:rsidRPr="00AC7A31">
        <w:rPr>
          <w:rFonts w:ascii="Arial" w:hAnsi="Arial" w:cs="Arial"/>
        </w:rPr>
        <w:t>)</w:t>
      </w:r>
      <w:r w:rsidRPr="00AC7A31">
        <w:rPr>
          <w:rFonts w:ascii="Arial" w:hAnsi="Arial" w:cs="Arial"/>
        </w:rPr>
        <w:t xml:space="preserve"> reports, improvement plans</w:t>
      </w:r>
      <w:r w:rsidR="000D10DA" w:rsidRPr="00AC7A31">
        <w:rPr>
          <w:rFonts w:ascii="Arial" w:hAnsi="Arial" w:cs="Arial"/>
        </w:rPr>
        <w:t>, complaints</w:t>
      </w:r>
      <w:r w:rsidR="00F148EF" w:rsidRPr="00AC7A31">
        <w:rPr>
          <w:rFonts w:ascii="Arial" w:hAnsi="Arial" w:cs="Arial"/>
        </w:rPr>
        <w:t xml:space="preserve">, </w:t>
      </w:r>
      <w:r w:rsidR="002F07F7" w:rsidRPr="00AC7A31">
        <w:rPr>
          <w:rFonts w:ascii="Arial" w:hAnsi="Arial" w:cs="Arial"/>
        </w:rPr>
        <w:t xml:space="preserve">claims, </w:t>
      </w:r>
      <w:r w:rsidR="00F148EF" w:rsidRPr="00AC7A31">
        <w:rPr>
          <w:rFonts w:ascii="Arial" w:hAnsi="Arial" w:cs="Arial"/>
        </w:rPr>
        <w:t>staff survey results, inequalities data,</w:t>
      </w:r>
      <w:r w:rsidRPr="00AC7A31">
        <w:rPr>
          <w:rFonts w:ascii="Arial" w:hAnsi="Arial" w:cs="Arial"/>
        </w:rPr>
        <w:t xml:space="preserve"> and reporting data) and wider stakeholder engagement </w:t>
      </w:r>
    </w:p>
    <w:p w14:paraId="1F7A2E29" w14:textId="74C5D2BD" w:rsidR="002D7494" w:rsidRPr="00AC7A31" w:rsidRDefault="002D7494" w:rsidP="003D5AC2">
      <w:pPr>
        <w:spacing w:after="280" w:line="360" w:lineRule="atLeast"/>
        <w:ind w:left="-284"/>
        <w:rPr>
          <w:rFonts w:ascii="Arial" w:hAnsi="Arial" w:cs="Arial"/>
          <w:b/>
          <w:szCs w:val="28"/>
        </w:rPr>
      </w:pPr>
      <w:r w:rsidRPr="00AC7A31">
        <w:rPr>
          <w:rFonts w:ascii="Arial" w:hAnsi="Arial" w:cs="Arial"/>
          <w:bCs/>
        </w:rPr>
        <w:br w:type="page"/>
      </w:r>
    </w:p>
    <w:p w14:paraId="5FDD0134" w14:textId="19A9B76F" w:rsidR="003F1947" w:rsidRDefault="009C435B" w:rsidP="00FD203E">
      <w:pPr>
        <w:pStyle w:val="Heading1"/>
        <w:spacing w:after="280"/>
        <w:ind w:left="-284"/>
        <w:rPr>
          <w:rFonts w:cs="Arial"/>
          <w:b w:val="0"/>
          <w:bCs w:val="0"/>
          <w:color w:val="005EB8"/>
          <w:sz w:val="36"/>
          <w:szCs w:val="36"/>
        </w:rPr>
      </w:pPr>
      <w:bookmarkStart w:id="36" w:name="_Toc205474310"/>
      <w:r>
        <w:rPr>
          <w:rFonts w:cs="Arial"/>
          <w:b w:val="0"/>
          <w:bCs w:val="0"/>
          <w:color w:val="005EB8"/>
          <w:sz w:val="36"/>
          <w:szCs w:val="36"/>
        </w:rPr>
        <w:lastRenderedPageBreak/>
        <w:t>Responding to patient safety incidents</w:t>
      </w:r>
      <w:bookmarkEnd w:id="36"/>
    </w:p>
    <w:p w14:paraId="1EF58290" w14:textId="77777777" w:rsidR="00AC7A31" w:rsidRPr="00AC7A31" w:rsidRDefault="00AC7A31" w:rsidP="00AC7A31">
      <w:pPr>
        <w:spacing w:before="100" w:beforeAutospacing="1" w:after="100" w:afterAutospacing="1"/>
        <w:outlineLvl w:val="2"/>
        <w:rPr>
          <w:rFonts w:ascii="Arial" w:hAnsi="Arial" w:cs="Arial"/>
          <w:b/>
          <w:bCs/>
        </w:rPr>
      </w:pPr>
      <w:bookmarkStart w:id="37" w:name="_Toc205474311"/>
      <w:r w:rsidRPr="00AC7A31">
        <w:rPr>
          <w:rFonts w:ascii="Arial" w:hAnsi="Arial" w:cs="Arial"/>
          <w:b/>
          <w:bCs/>
        </w:rPr>
        <w:t>1. Internal Notification Requirements</w:t>
      </w:r>
      <w:bookmarkEnd w:id="37"/>
    </w:p>
    <w:p w14:paraId="4B9E8276" w14:textId="77777777" w:rsidR="00AC7A31" w:rsidRPr="00AC7A31" w:rsidRDefault="00AC7A31" w:rsidP="00AC7A31">
      <w:pPr>
        <w:spacing w:before="100" w:beforeAutospacing="1" w:after="100" w:afterAutospacing="1"/>
        <w:rPr>
          <w:rFonts w:ascii="Arial" w:hAnsi="Arial" w:cs="Arial"/>
        </w:rPr>
      </w:pPr>
      <w:r w:rsidRPr="00AC7A31">
        <w:rPr>
          <w:rFonts w:ascii="Arial" w:hAnsi="Arial" w:cs="Arial"/>
        </w:rPr>
        <w:t>To ensure timely response and appropriate handling of patient safety incidents, the organisation must have a clearly defined and well-communicated internal reporting and notification process:</w:t>
      </w:r>
    </w:p>
    <w:p w14:paraId="1AFFD2E5" w14:textId="77777777" w:rsidR="00AC7A31" w:rsidRPr="00AC7A31" w:rsidRDefault="00AC7A31" w:rsidP="00AC7A31">
      <w:pPr>
        <w:spacing w:before="100" w:beforeAutospacing="1" w:after="100" w:afterAutospacing="1"/>
        <w:outlineLvl w:val="3"/>
        <w:rPr>
          <w:rFonts w:ascii="Arial" w:hAnsi="Arial" w:cs="Arial"/>
        </w:rPr>
      </w:pPr>
      <w:r w:rsidRPr="00AC7A31">
        <w:rPr>
          <w:rFonts w:ascii="Arial" w:hAnsi="Arial" w:cs="Arial"/>
          <w:b/>
          <w:bCs/>
        </w:rPr>
        <w:t>a</w:t>
      </w:r>
      <w:r w:rsidRPr="00AC7A31">
        <w:rPr>
          <w:rFonts w:ascii="Arial" w:hAnsi="Arial" w:cs="Arial"/>
        </w:rPr>
        <w:t>. Immediate Internal Notification</w:t>
      </w:r>
    </w:p>
    <w:p w14:paraId="634A4F7D" w14:textId="586BAC7D" w:rsidR="00AC7A31" w:rsidRPr="00AC7A31" w:rsidRDefault="00AC7A31" w:rsidP="00AC7A31">
      <w:pPr>
        <w:numPr>
          <w:ilvl w:val="0"/>
          <w:numId w:val="55"/>
        </w:numPr>
        <w:spacing w:before="100" w:beforeAutospacing="1" w:after="100" w:afterAutospacing="1"/>
        <w:rPr>
          <w:rFonts w:ascii="Arial" w:hAnsi="Arial" w:cs="Arial"/>
        </w:rPr>
      </w:pPr>
      <w:r w:rsidRPr="00AC7A31">
        <w:rPr>
          <w:rFonts w:ascii="Arial" w:hAnsi="Arial" w:cs="Arial"/>
        </w:rPr>
        <w:t>F</w:t>
      </w:r>
      <w:r w:rsidRPr="00123B2A">
        <w:rPr>
          <w:rFonts w:ascii="Arial" w:hAnsi="Arial" w:cs="Arial"/>
        </w:rPr>
        <w:t>amily support workers</w:t>
      </w:r>
      <w:r w:rsidRPr="00AC7A31">
        <w:rPr>
          <w:rFonts w:ascii="Arial" w:hAnsi="Arial" w:cs="Arial"/>
        </w:rPr>
        <w:t xml:space="preserve"> must report all actual or potential patient safety incidents as soon as possible through the organisation’s electronic incident reporting system.</w:t>
      </w:r>
    </w:p>
    <w:p w14:paraId="34D8665F" w14:textId="77777777" w:rsidR="00AC7A31" w:rsidRPr="00AC7A31" w:rsidRDefault="00AC7A31" w:rsidP="00AC7A31">
      <w:pPr>
        <w:numPr>
          <w:ilvl w:val="0"/>
          <w:numId w:val="55"/>
        </w:numPr>
        <w:spacing w:before="100" w:beforeAutospacing="1" w:after="100" w:afterAutospacing="1"/>
        <w:rPr>
          <w:rFonts w:ascii="Arial" w:hAnsi="Arial" w:cs="Arial"/>
        </w:rPr>
      </w:pPr>
      <w:r w:rsidRPr="00AC7A31">
        <w:rPr>
          <w:rFonts w:ascii="Arial" w:hAnsi="Arial" w:cs="Arial"/>
        </w:rPr>
        <w:t>Incidents deemed serious or involving moderate to severe harm, never events, or death must be escalated immediately to:</w:t>
      </w:r>
    </w:p>
    <w:p w14:paraId="6CDC1CEE" w14:textId="77777777" w:rsidR="00AC7A31" w:rsidRPr="00AC7A31" w:rsidRDefault="00AC7A31" w:rsidP="00AC7A31">
      <w:pPr>
        <w:numPr>
          <w:ilvl w:val="1"/>
          <w:numId w:val="55"/>
        </w:numPr>
        <w:spacing w:before="100" w:beforeAutospacing="1" w:after="100" w:afterAutospacing="1"/>
        <w:rPr>
          <w:rFonts w:ascii="Arial" w:hAnsi="Arial" w:cs="Arial"/>
        </w:rPr>
      </w:pPr>
      <w:r w:rsidRPr="00AC7A31">
        <w:rPr>
          <w:rFonts w:ascii="Arial" w:hAnsi="Arial" w:cs="Arial"/>
        </w:rPr>
        <w:t>Line manager/supervisor</w:t>
      </w:r>
    </w:p>
    <w:p w14:paraId="5A8E1D27" w14:textId="77777777" w:rsidR="00AC7A31" w:rsidRPr="00123B2A" w:rsidRDefault="00AC7A31" w:rsidP="00AC7A31">
      <w:pPr>
        <w:numPr>
          <w:ilvl w:val="1"/>
          <w:numId w:val="55"/>
        </w:numPr>
        <w:spacing w:before="100" w:beforeAutospacing="1" w:after="100" w:afterAutospacing="1"/>
        <w:rPr>
          <w:rFonts w:ascii="Arial" w:hAnsi="Arial" w:cs="Arial"/>
        </w:rPr>
      </w:pPr>
      <w:r w:rsidRPr="00AC7A31">
        <w:rPr>
          <w:rFonts w:ascii="Arial" w:hAnsi="Arial" w:cs="Arial"/>
        </w:rPr>
        <w:t>Duty of Candour lead (if applicable)</w:t>
      </w:r>
    </w:p>
    <w:p w14:paraId="43045758" w14:textId="24017612" w:rsidR="00B3694F" w:rsidRPr="00B3694F" w:rsidRDefault="00B3694F" w:rsidP="00B3694F">
      <w:pPr>
        <w:spacing w:before="100" w:beforeAutospacing="1" w:after="100" w:afterAutospacing="1"/>
        <w:rPr>
          <w:rFonts w:ascii="Arial" w:hAnsi="Arial" w:cs="Arial"/>
        </w:rPr>
      </w:pPr>
      <w:r w:rsidRPr="00B3694F">
        <w:rPr>
          <w:rFonts w:ascii="Arial" w:hAnsi="Arial" w:cs="Arial"/>
        </w:rPr>
        <w:t>Family support workers please see.</w:t>
      </w:r>
    </w:p>
    <w:p w14:paraId="7E8C1F28" w14:textId="060F5030" w:rsidR="00B3694F" w:rsidRPr="00AC7A31" w:rsidRDefault="00B3694F" w:rsidP="00B3694F">
      <w:pPr>
        <w:spacing w:before="100" w:beforeAutospacing="1" w:after="100" w:afterAutospacing="1"/>
        <w:rPr>
          <w:rFonts w:ascii="Arial" w:hAnsi="Arial" w:cs="Arial"/>
        </w:rPr>
      </w:pPr>
      <w:r w:rsidRPr="00B3694F">
        <w:rPr>
          <w:rFonts w:ascii="Arial" w:hAnsi="Arial" w:cs="Arial"/>
        </w:rPr>
        <w:t xml:space="preserve"> </w:t>
      </w:r>
      <w:bookmarkStart w:id="38" w:name="_MON_1816079510"/>
      <w:bookmarkEnd w:id="38"/>
      <w:r w:rsidRPr="00B3694F">
        <w:rPr>
          <w:rFonts w:ascii="Arial" w:hAnsi="Arial" w:cs="Arial"/>
        </w:rPr>
        <w:object w:dxaOrig="1544" w:dyaOrig="990" w14:anchorId="79932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7.25pt;height:49.5pt" o:ole="">
            <v:imagedata r:id="rId14" o:title=""/>
          </v:shape>
          <o:OLEObject Type="Embed" ProgID="Word.Document.12" ShapeID="_x0000_i1036" DrawAspect="Icon" ObjectID="_1829386791" r:id="rId15">
            <o:FieldCodes>\s</o:FieldCodes>
          </o:OLEObject>
        </w:object>
      </w:r>
    </w:p>
    <w:p w14:paraId="1901528A" w14:textId="77777777" w:rsidR="00AC7A31" w:rsidRPr="00AC7A31" w:rsidRDefault="00AC7A31" w:rsidP="00AC7A31">
      <w:pPr>
        <w:spacing w:before="100" w:beforeAutospacing="1" w:after="100" w:afterAutospacing="1"/>
        <w:outlineLvl w:val="3"/>
        <w:rPr>
          <w:rFonts w:ascii="Arial" w:hAnsi="Arial" w:cs="Arial"/>
          <w:b/>
          <w:bCs/>
        </w:rPr>
      </w:pPr>
      <w:r w:rsidRPr="00AC7A31">
        <w:rPr>
          <w:rFonts w:ascii="Arial" w:hAnsi="Arial" w:cs="Arial"/>
          <w:b/>
          <w:bCs/>
        </w:rPr>
        <w:t>b. Notifications to Relevant Internal Teams</w:t>
      </w:r>
    </w:p>
    <w:p w14:paraId="62C824CA" w14:textId="77777777" w:rsidR="00AC7A31" w:rsidRPr="00AC7A31" w:rsidRDefault="00AC7A31" w:rsidP="00AC7A31">
      <w:pPr>
        <w:spacing w:before="100" w:beforeAutospacing="1" w:after="100" w:afterAutospacing="1"/>
        <w:rPr>
          <w:rFonts w:ascii="Arial" w:hAnsi="Arial" w:cs="Arial"/>
        </w:rPr>
      </w:pPr>
      <w:r w:rsidRPr="00AC7A31">
        <w:rPr>
          <w:rFonts w:ascii="Arial" w:hAnsi="Arial" w:cs="Arial"/>
        </w:rPr>
        <w:t>Upon notification, the Patient Safety Team is responsible for:</w:t>
      </w:r>
    </w:p>
    <w:p w14:paraId="33383D1D" w14:textId="77777777" w:rsidR="00AC7A31" w:rsidRPr="00AC7A31" w:rsidRDefault="00AC7A31" w:rsidP="00AC7A31">
      <w:pPr>
        <w:numPr>
          <w:ilvl w:val="0"/>
          <w:numId w:val="56"/>
        </w:numPr>
        <w:spacing w:before="100" w:beforeAutospacing="1" w:after="100" w:afterAutospacing="1"/>
        <w:rPr>
          <w:rFonts w:ascii="Arial" w:hAnsi="Arial" w:cs="Arial"/>
        </w:rPr>
      </w:pPr>
      <w:r w:rsidRPr="00AC7A31">
        <w:rPr>
          <w:rFonts w:ascii="Arial" w:hAnsi="Arial" w:cs="Arial"/>
        </w:rPr>
        <w:t>Reviewing incident reports promptly and assessing severity and potential systemic impact.</w:t>
      </w:r>
    </w:p>
    <w:p w14:paraId="0F8D5250" w14:textId="77777777" w:rsidR="00AC7A31" w:rsidRPr="00AC7A31" w:rsidRDefault="00AC7A31" w:rsidP="00AC7A31">
      <w:pPr>
        <w:numPr>
          <w:ilvl w:val="0"/>
          <w:numId w:val="56"/>
        </w:numPr>
        <w:spacing w:before="100" w:beforeAutospacing="1" w:after="100" w:afterAutospacing="1"/>
        <w:rPr>
          <w:rFonts w:ascii="Arial" w:hAnsi="Arial" w:cs="Arial"/>
        </w:rPr>
      </w:pPr>
      <w:r w:rsidRPr="00AC7A31">
        <w:rPr>
          <w:rFonts w:ascii="Arial" w:hAnsi="Arial" w:cs="Arial"/>
        </w:rPr>
        <w:t>Escalating to:</w:t>
      </w:r>
    </w:p>
    <w:p w14:paraId="559F1E7A" w14:textId="77777777" w:rsidR="00AC7A31" w:rsidRPr="00AC7A31" w:rsidRDefault="00AC7A31" w:rsidP="00AC7A31">
      <w:pPr>
        <w:numPr>
          <w:ilvl w:val="1"/>
          <w:numId w:val="56"/>
        </w:numPr>
        <w:spacing w:before="100" w:beforeAutospacing="1" w:after="100" w:afterAutospacing="1"/>
        <w:rPr>
          <w:rFonts w:ascii="Arial" w:hAnsi="Arial" w:cs="Arial"/>
        </w:rPr>
      </w:pPr>
      <w:r w:rsidRPr="00AC7A31">
        <w:rPr>
          <w:rFonts w:ascii="Arial" w:hAnsi="Arial" w:cs="Arial"/>
        </w:rPr>
        <w:t>Risk Management</w:t>
      </w:r>
    </w:p>
    <w:p w14:paraId="54611BF1" w14:textId="77777777" w:rsidR="00AC7A31" w:rsidRPr="00AC7A31" w:rsidRDefault="00AC7A31" w:rsidP="00AC7A31">
      <w:pPr>
        <w:numPr>
          <w:ilvl w:val="1"/>
          <w:numId w:val="56"/>
        </w:numPr>
        <w:spacing w:before="100" w:beforeAutospacing="1" w:after="100" w:afterAutospacing="1"/>
        <w:rPr>
          <w:rFonts w:ascii="Arial" w:hAnsi="Arial" w:cs="Arial"/>
        </w:rPr>
      </w:pPr>
      <w:r w:rsidRPr="00AC7A31">
        <w:rPr>
          <w:rFonts w:ascii="Arial" w:hAnsi="Arial" w:cs="Arial"/>
        </w:rPr>
        <w:t>Quality and Safety Committees</w:t>
      </w:r>
    </w:p>
    <w:p w14:paraId="2C79BC6D" w14:textId="77777777" w:rsidR="00AC7A31" w:rsidRPr="00AC7A31" w:rsidRDefault="00AC7A31" w:rsidP="00AC7A31">
      <w:pPr>
        <w:numPr>
          <w:ilvl w:val="1"/>
          <w:numId w:val="56"/>
        </w:numPr>
        <w:spacing w:before="100" w:beforeAutospacing="1" w:after="100" w:afterAutospacing="1"/>
        <w:rPr>
          <w:rFonts w:ascii="Arial" w:hAnsi="Arial" w:cs="Arial"/>
        </w:rPr>
      </w:pPr>
      <w:r w:rsidRPr="00AC7A31">
        <w:rPr>
          <w:rFonts w:ascii="Arial" w:hAnsi="Arial" w:cs="Arial"/>
        </w:rPr>
        <w:t>Safeguarding (if children or vulnerable adults are involved)</w:t>
      </w:r>
    </w:p>
    <w:p w14:paraId="553E6D33" w14:textId="77777777" w:rsidR="00AC7A31" w:rsidRPr="00AC7A31" w:rsidRDefault="00AC7A31" w:rsidP="00AC7A31">
      <w:pPr>
        <w:numPr>
          <w:ilvl w:val="1"/>
          <w:numId w:val="56"/>
        </w:numPr>
        <w:spacing w:before="100" w:beforeAutospacing="1" w:after="100" w:afterAutospacing="1"/>
        <w:rPr>
          <w:rFonts w:ascii="Arial" w:hAnsi="Arial" w:cs="Arial"/>
        </w:rPr>
      </w:pPr>
      <w:r w:rsidRPr="00AC7A31">
        <w:rPr>
          <w:rFonts w:ascii="Arial" w:hAnsi="Arial" w:cs="Arial"/>
        </w:rPr>
        <w:t>Information Governance (for incidents involving data breaches)</w:t>
      </w:r>
    </w:p>
    <w:p w14:paraId="55529096" w14:textId="77777777" w:rsidR="00AC7A31" w:rsidRPr="00AC7A31" w:rsidRDefault="00AC7A31" w:rsidP="00AC7A31">
      <w:pPr>
        <w:spacing w:before="100" w:beforeAutospacing="1" w:after="100" w:afterAutospacing="1"/>
        <w:outlineLvl w:val="3"/>
        <w:rPr>
          <w:rFonts w:ascii="Arial" w:hAnsi="Arial" w:cs="Arial"/>
          <w:b/>
          <w:bCs/>
        </w:rPr>
      </w:pPr>
      <w:r w:rsidRPr="00AC7A31">
        <w:rPr>
          <w:rFonts w:ascii="Arial" w:hAnsi="Arial" w:cs="Arial"/>
          <w:b/>
          <w:bCs/>
        </w:rPr>
        <w:t>c. Cross-System Issue Identification</w:t>
      </w:r>
    </w:p>
    <w:p w14:paraId="5B819E43" w14:textId="591B706D" w:rsidR="00AC7A31" w:rsidRPr="00AC7A31" w:rsidRDefault="00AC7A31" w:rsidP="00AC7A31">
      <w:pPr>
        <w:numPr>
          <w:ilvl w:val="0"/>
          <w:numId w:val="57"/>
        </w:numPr>
        <w:spacing w:before="100" w:beforeAutospacing="1" w:after="100" w:afterAutospacing="1"/>
        <w:rPr>
          <w:rFonts w:ascii="Arial" w:hAnsi="Arial" w:cs="Arial"/>
        </w:rPr>
      </w:pPr>
      <w:r w:rsidRPr="00AC7A31">
        <w:rPr>
          <w:rFonts w:ascii="Arial" w:hAnsi="Arial" w:cs="Arial"/>
        </w:rPr>
        <w:t xml:space="preserve">The Patient Safety Team, in collaboration with Quality Governance, must assess whether an incident may be a </w:t>
      </w:r>
      <w:r w:rsidRPr="00AC7A31">
        <w:rPr>
          <w:rFonts w:ascii="Arial" w:hAnsi="Arial" w:cs="Arial"/>
          <w:b/>
          <w:bCs/>
        </w:rPr>
        <w:t>cross-system issue</w:t>
      </w:r>
      <w:r w:rsidRPr="00AC7A31">
        <w:rPr>
          <w:rFonts w:ascii="Arial" w:hAnsi="Arial" w:cs="Arial"/>
        </w:rPr>
        <w:t>, i.e., one that involves external organisations (e.g., other trusts, community providers, digital suppliers).</w:t>
      </w:r>
    </w:p>
    <w:p w14:paraId="16A14D07" w14:textId="77777777" w:rsidR="00AC7A31" w:rsidRPr="00AC7A31" w:rsidRDefault="00AC7A31" w:rsidP="00AC7A31">
      <w:pPr>
        <w:numPr>
          <w:ilvl w:val="0"/>
          <w:numId w:val="57"/>
        </w:numPr>
        <w:spacing w:before="100" w:beforeAutospacing="1" w:after="100" w:afterAutospacing="1"/>
        <w:rPr>
          <w:rFonts w:ascii="Arial" w:hAnsi="Arial" w:cs="Arial"/>
        </w:rPr>
      </w:pPr>
      <w:r w:rsidRPr="00AC7A31">
        <w:rPr>
          <w:rFonts w:ascii="Arial" w:hAnsi="Arial" w:cs="Arial"/>
        </w:rPr>
        <w:t>Identified cross-system issues are raised internally via:</w:t>
      </w:r>
    </w:p>
    <w:p w14:paraId="4B0178D6" w14:textId="77777777" w:rsidR="00AC7A31" w:rsidRPr="00AC7A31" w:rsidRDefault="00AC7A31" w:rsidP="00AC7A31">
      <w:pPr>
        <w:numPr>
          <w:ilvl w:val="1"/>
          <w:numId w:val="57"/>
        </w:numPr>
        <w:spacing w:before="100" w:beforeAutospacing="1" w:after="100" w:afterAutospacing="1"/>
        <w:rPr>
          <w:rFonts w:ascii="Arial" w:hAnsi="Arial" w:cs="Arial"/>
        </w:rPr>
      </w:pPr>
      <w:r w:rsidRPr="00AC7A31">
        <w:rPr>
          <w:rFonts w:ascii="Arial" w:hAnsi="Arial" w:cs="Arial"/>
        </w:rPr>
        <w:t>Multidisciplinary team (MDT) discussions</w:t>
      </w:r>
    </w:p>
    <w:p w14:paraId="12858635" w14:textId="77777777" w:rsidR="00AC7A31" w:rsidRPr="00AC7A31" w:rsidRDefault="00AC7A31" w:rsidP="00AC7A31">
      <w:pPr>
        <w:numPr>
          <w:ilvl w:val="1"/>
          <w:numId w:val="57"/>
        </w:numPr>
        <w:spacing w:before="100" w:beforeAutospacing="1" w:after="100" w:afterAutospacing="1"/>
        <w:rPr>
          <w:rFonts w:ascii="Arial" w:hAnsi="Arial" w:cs="Arial"/>
        </w:rPr>
      </w:pPr>
      <w:r w:rsidRPr="00AC7A31">
        <w:rPr>
          <w:rFonts w:ascii="Arial" w:hAnsi="Arial" w:cs="Arial"/>
        </w:rPr>
        <w:t>Patient Safety Incident Response Framework (PSIRF) assessments</w:t>
      </w:r>
    </w:p>
    <w:p w14:paraId="277A5847" w14:textId="77777777" w:rsidR="00AC7A31" w:rsidRPr="00AC7A31" w:rsidRDefault="00000000" w:rsidP="00AC7A31">
      <w:pPr>
        <w:rPr>
          <w:rFonts w:ascii="Arial" w:hAnsi="Arial" w:cs="Arial"/>
        </w:rPr>
      </w:pPr>
      <w:r>
        <w:rPr>
          <w:rFonts w:ascii="Arial" w:hAnsi="Arial" w:cs="Arial"/>
        </w:rPr>
        <w:pict w14:anchorId="6F39CADF">
          <v:rect id="_x0000_i1037" style="width:0;height:1.5pt" o:hralign="center" o:hrstd="t" o:hr="t" fillcolor="#a0a0a0" stroked="f"/>
        </w:pict>
      </w:r>
    </w:p>
    <w:p w14:paraId="1B99580A" w14:textId="77777777" w:rsidR="00AC7A31" w:rsidRPr="00AC7A31" w:rsidRDefault="00AC7A31" w:rsidP="00AC7A31">
      <w:pPr>
        <w:spacing w:before="100" w:beforeAutospacing="1" w:after="100" w:afterAutospacing="1"/>
        <w:outlineLvl w:val="2"/>
        <w:rPr>
          <w:rFonts w:ascii="Arial" w:hAnsi="Arial" w:cs="Arial"/>
          <w:b/>
          <w:bCs/>
        </w:rPr>
      </w:pPr>
      <w:bookmarkStart w:id="39" w:name="_Toc205474312"/>
      <w:r w:rsidRPr="00AC7A31">
        <w:rPr>
          <w:rFonts w:ascii="Arial" w:hAnsi="Arial" w:cs="Arial"/>
          <w:b/>
          <w:bCs/>
        </w:rPr>
        <w:t>2. External Notification Requirements</w:t>
      </w:r>
      <w:bookmarkEnd w:id="39"/>
    </w:p>
    <w:p w14:paraId="64D32C9B" w14:textId="7964ADDB" w:rsidR="00AC7A31" w:rsidRPr="00AC7A31" w:rsidRDefault="00AC7A31" w:rsidP="00AC7A31">
      <w:pPr>
        <w:spacing w:before="100" w:beforeAutospacing="1" w:after="100" w:afterAutospacing="1"/>
        <w:rPr>
          <w:rFonts w:ascii="Arial" w:hAnsi="Arial" w:cs="Arial"/>
        </w:rPr>
      </w:pPr>
      <w:r w:rsidRPr="00AC7A31">
        <w:rPr>
          <w:rFonts w:ascii="Arial" w:hAnsi="Arial" w:cs="Arial"/>
        </w:rPr>
        <w:lastRenderedPageBreak/>
        <w:t xml:space="preserve">In accordance with NHS England and legal reporting obligations, </w:t>
      </w:r>
      <w:r w:rsidR="00B3694F" w:rsidRPr="00B3694F">
        <w:rPr>
          <w:rFonts w:ascii="Arial" w:hAnsi="Arial" w:cs="Arial"/>
        </w:rPr>
        <w:t xml:space="preserve">ADHD </w:t>
      </w:r>
      <w:proofErr w:type="gramStart"/>
      <w:r w:rsidR="00B3694F" w:rsidRPr="00B3694F">
        <w:rPr>
          <w:rFonts w:ascii="Arial" w:hAnsi="Arial" w:cs="Arial"/>
        </w:rPr>
        <w:t>North West</w:t>
      </w:r>
      <w:proofErr w:type="gramEnd"/>
      <w:r w:rsidRPr="00AC7A31">
        <w:rPr>
          <w:rFonts w:ascii="Arial" w:hAnsi="Arial" w:cs="Arial"/>
        </w:rPr>
        <w:t xml:space="preserve"> must notify appropriate external bodies.</w:t>
      </w:r>
    </w:p>
    <w:p w14:paraId="14632043" w14:textId="77777777" w:rsidR="00AC7A31" w:rsidRPr="00AC7A31" w:rsidRDefault="00AC7A31" w:rsidP="00AC7A31">
      <w:pPr>
        <w:spacing w:before="100" w:beforeAutospacing="1" w:after="100" w:afterAutospacing="1"/>
        <w:outlineLvl w:val="3"/>
        <w:rPr>
          <w:rFonts w:ascii="Arial" w:hAnsi="Arial" w:cs="Arial"/>
          <w:b/>
          <w:bCs/>
        </w:rPr>
      </w:pPr>
      <w:r w:rsidRPr="00AC7A31">
        <w:rPr>
          <w:rFonts w:ascii="Arial" w:hAnsi="Arial" w:cs="Arial"/>
          <w:b/>
          <w:bCs/>
        </w:rPr>
        <w:t>a. National Reporting and Learning System (NRLS)/Learning from Patient Safety Events (LFPSE)</w:t>
      </w:r>
    </w:p>
    <w:p w14:paraId="39D957AC" w14:textId="77777777" w:rsidR="00AC7A31" w:rsidRPr="00AC7A31" w:rsidRDefault="00AC7A31" w:rsidP="00AC7A31">
      <w:pPr>
        <w:numPr>
          <w:ilvl w:val="0"/>
          <w:numId w:val="58"/>
        </w:numPr>
        <w:spacing w:before="100" w:beforeAutospacing="1" w:after="100" w:afterAutospacing="1"/>
        <w:rPr>
          <w:rFonts w:ascii="Arial" w:hAnsi="Arial" w:cs="Arial"/>
        </w:rPr>
      </w:pPr>
      <w:r w:rsidRPr="00AC7A31">
        <w:rPr>
          <w:rFonts w:ascii="Arial" w:hAnsi="Arial" w:cs="Arial"/>
        </w:rPr>
        <w:t>All patient safety incidents must be reported to the LFPSE service (which replaces NRLS) via integrated incident reporting systems.</w:t>
      </w:r>
    </w:p>
    <w:p w14:paraId="62053733" w14:textId="77777777" w:rsidR="00AC7A31" w:rsidRPr="00AC7A31" w:rsidRDefault="00AC7A31" w:rsidP="00AC7A31">
      <w:pPr>
        <w:numPr>
          <w:ilvl w:val="0"/>
          <w:numId w:val="58"/>
        </w:numPr>
        <w:spacing w:before="100" w:beforeAutospacing="1" w:after="100" w:afterAutospacing="1"/>
        <w:rPr>
          <w:rFonts w:ascii="Arial" w:hAnsi="Arial" w:cs="Arial"/>
        </w:rPr>
      </w:pPr>
      <w:r w:rsidRPr="00AC7A31">
        <w:rPr>
          <w:rFonts w:ascii="Arial" w:hAnsi="Arial" w:cs="Arial"/>
        </w:rPr>
        <w:t>Reports should include relevant classifications and harm level.</w:t>
      </w:r>
    </w:p>
    <w:p w14:paraId="7D2397EF" w14:textId="77777777" w:rsidR="00AC7A31" w:rsidRPr="00AC7A31" w:rsidRDefault="00AC7A31" w:rsidP="00AC7A31">
      <w:pPr>
        <w:spacing w:before="100" w:beforeAutospacing="1" w:after="100" w:afterAutospacing="1"/>
        <w:outlineLvl w:val="3"/>
        <w:rPr>
          <w:rFonts w:ascii="Arial" w:hAnsi="Arial" w:cs="Arial"/>
          <w:b/>
          <w:bCs/>
        </w:rPr>
      </w:pPr>
      <w:r w:rsidRPr="00AC7A31">
        <w:rPr>
          <w:rFonts w:ascii="Arial" w:hAnsi="Arial" w:cs="Arial"/>
          <w:b/>
          <w:bCs/>
        </w:rPr>
        <w:t>b. Statutory and Regulatory Bodies</w:t>
      </w:r>
    </w:p>
    <w:p w14:paraId="5988A80E" w14:textId="77777777" w:rsidR="00AC7A31" w:rsidRPr="00AC7A31" w:rsidRDefault="00AC7A31" w:rsidP="00AC7A31">
      <w:pPr>
        <w:spacing w:before="100" w:beforeAutospacing="1" w:after="100" w:afterAutospacing="1"/>
        <w:rPr>
          <w:rFonts w:ascii="Arial" w:hAnsi="Arial" w:cs="Arial"/>
        </w:rPr>
      </w:pPr>
      <w:r w:rsidRPr="00AC7A31">
        <w:rPr>
          <w:rFonts w:ascii="Arial" w:hAnsi="Arial" w:cs="Arial"/>
        </w:rPr>
        <w:t>Depending on the nature of the incident, the following external bodies may need to be notified: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7"/>
        <w:gridCol w:w="6679"/>
      </w:tblGrid>
      <w:tr w:rsidR="00AC7A31" w:rsidRPr="00AC7A31" w14:paraId="27C348C6" w14:textId="77777777">
        <w:trPr>
          <w:tblHeader/>
          <w:tblCellSpacing w:w="15" w:type="dxa"/>
        </w:trPr>
        <w:tc>
          <w:tcPr>
            <w:tcW w:w="0" w:type="auto"/>
            <w:vAlign w:val="center"/>
            <w:hideMark/>
          </w:tcPr>
          <w:p w14:paraId="6AA40137" w14:textId="77777777" w:rsidR="00AC7A31" w:rsidRPr="00AC7A31" w:rsidRDefault="00AC7A31" w:rsidP="00AC7A31">
            <w:pPr>
              <w:jc w:val="center"/>
              <w:rPr>
                <w:rFonts w:ascii="Arial" w:hAnsi="Arial" w:cs="Arial"/>
                <w:b/>
                <w:bCs/>
              </w:rPr>
            </w:pPr>
            <w:r w:rsidRPr="00AC7A31">
              <w:rPr>
                <w:rFonts w:ascii="Arial" w:hAnsi="Arial" w:cs="Arial"/>
                <w:b/>
                <w:bCs/>
              </w:rPr>
              <w:t>Incident Type</w:t>
            </w:r>
          </w:p>
        </w:tc>
        <w:tc>
          <w:tcPr>
            <w:tcW w:w="0" w:type="auto"/>
            <w:vAlign w:val="center"/>
            <w:hideMark/>
          </w:tcPr>
          <w:p w14:paraId="30CF9CE8" w14:textId="77777777" w:rsidR="00AC7A31" w:rsidRPr="00AC7A31" w:rsidRDefault="00AC7A31" w:rsidP="00AC7A31">
            <w:pPr>
              <w:jc w:val="center"/>
              <w:rPr>
                <w:rFonts w:ascii="Arial" w:hAnsi="Arial" w:cs="Arial"/>
                <w:b/>
                <w:bCs/>
              </w:rPr>
            </w:pPr>
            <w:r w:rsidRPr="00AC7A31">
              <w:rPr>
                <w:rFonts w:ascii="Arial" w:hAnsi="Arial" w:cs="Arial"/>
                <w:b/>
                <w:bCs/>
              </w:rPr>
              <w:t>External Body</w:t>
            </w:r>
          </w:p>
        </w:tc>
      </w:tr>
      <w:tr w:rsidR="00AC7A31" w:rsidRPr="00AC7A31" w14:paraId="7F15428D" w14:textId="77777777">
        <w:trPr>
          <w:tblCellSpacing w:w="15" w:type="dxa"/>
        </w:trPr>
        <w:tc>
          <w:tcPr>
            <w:tcW w:w="0" w:type="auto"/>
            <w:vAlign w:val="center"/>
            <w:hideMark/>
          </w:tcPr>
          <w:p w14:paraId="09CB9B44" w14:textId="77777777" w:rsidR="00AC7A31" w:rsidRPr="00AC7A31" w:rsidRDefault="00AC7A31" w:rsidP="00AC7A31">
            <w:pPr>
              <w:rPr>
                <w:rFonts w:ascii="Arial" w:hAnsi="Arial" w:cs="Arial"/>
              </w:rPr>
            </w:pPr>
            <w:r w:rsidRPr="00AC7A31">
              <w:rPr>
                <w:rFonts w:ascii="Arial" w:hAnsi="Arial" w:cs="Arial"/>
              </w:rPr>
              <w:t>Deaths/Severe Harm</w:t>
            </w:r>
          </w:p>
        </w:tc>
        <w:tc>
          <w:tcPr>
            <w:tcW w:w="0" w:type="auto"/>
            <w:vAlign w:val="center"/>
            <w:hideMark/>
          </w:tcPr>
          <w:p w14:paraId="6310302E" w14:textId="77777777" w:rsidR="00AC7A31" w:rsidRPr="00AC7A31" w:rsidRDefault="00AC7A31" w:rsidP="00AC7A31">
            <w:pPr>
              <w:rPr>
                <w:rFonts w:ascii="Arial" w:hAnsi="Arial" w:cs="Arial"/>
              </w:rPr>
            </w:pPr>
            <w:r w:rsidRPr="00AC7A31">
              <w:rPr>
                <w:rFonts w:ascii="Arial" w:hAnsi="Arial" w:cs="Arial"/>
              </w:rPr>
              <w:t>Care Quality Commission (CQC) under Regulation 20 (Duty of Candour)</w:t>
            </w:r>
          </w:p>
        </w:tc>
      </w:tr>
      <w:tr w:rsidR="00AC7A31" w:rsidRPr="00AC7A31" w14:paraId="48C6D270" w14:textId="77777777">
        <w:trPr>
          <w:tblCellSpacing w:w="15" w:type="dxa"/>
        </w:trPr>
        <w:tc>
          <w:tcPr>
            <w:tcW w:w="0" w:type="auto"/>
            <w:vAlign w:val="center"/>
            <w:hideMark/>
          </w:tcPr>
          <w:p w14:paraId="6DA7265D" w14:textId="77777777" w:rsidR="00AC7A31" w:rsidRPr="00AC7A31" w:rsidRDefault="00AC7A31" w:rsidP="00AC7A31">
            <w:pPr>
              <w:rPr>
                <w:rFonts w:ascii="Arial" w:hAnsi="Arial" w:cs="Arial"/>
              </w:rPr>
            </w:pPr>
            <w:r w:rsidRPr="00AC7A31">
              <w:rPr>
                <w:rFonts w:ascii="Arial" w:hAnsi="Arial" w:cs="Arial"/>
              </w:rPr>
              <w:t>Never Events</w:t>
            </w:r>
          </w:p>
        </w:tc>
        <w:tc>
          <w:tcPr>
            <w:tcW w:w="0" w:type="auto"/>
            <w:vAlign w:val="center"/>
            <w:hideMark/>
          </w:tcPr>
          <w:p w14:paraId="4077A377" w14:textId="77777777" w:rsidR="00AC7A31" w:rsidRPr="00AC7A31" w:rsidRDefault="00AC7A31" w:rsidP="00AC7A31">
            <w:pPr>
              <w:rPr>
                <w:rFonts w:ascii="Arial" w:hAnsi="Arial" w:cs="Arial"/>
              </w:rPr>
            </w:pPr>
            <w:r w:rsidRPr="00AC7A31">
              <w:rPr>
                <w:rFonts w:ascii="Arial" w:hAnsi="Arial" w:cs="Arial"/>
              </w:rPr>
              <w:t xml:space="preserve">NHS England (via Strategic Executive Information System – </w:t>
            </w:r>
            <w:r w:rsidRPr="00AC7A31">
              <w:rPr>
                <w:rFonts w:ascii="Arial" w:hAnsi="Arial" w:cs="Arial"/>
                <w:b/>
                <w:bCs/>
              </w:rPr>
              <w:t>StEIS</w:t>
            </w:r>
            <w:r w:rsidRPr="00AC7A31">
              <w:rPr>
                <w:rFonts w:ascii="Arial" w:hAnsi="Arial" w:cs="Arial"/>
              </w:rPr>
              <w:t>, if still used)</w:t>
            </w:r>
          </w:p>
        </w:tc>
      </w:tr>
      <w:tr w:rsidR="00AC7A31" w:rsidRPr="00AC7A31" w14:paraId="3E89B4D4" w14:textId="77777777">
        <w:trPr>
          <w:tblCellSpacing w:w="15" w:type="dxa"/>
        </w:trPr>
        <w:tc>
          <w:tcPr>
            <w:tcW w:w="0" w:type="auto"/>
            <w:vAlign w:val="center"/>
            <w:hideMark/>
          </w:tcPr>
          <w:p w14:paraId="0E83F419" w14:textId="77777777" w:rsidR="00AC7A31" w:rsidRPr="00AC7A31" w:rsidRDefault="00AC7A31" w:rsidP="00AC7A31">
            <w:pPr>
              <w:rPr>
                <w:rFonts w:ascii="Arial" w:hAnsi="Arial" w:cs="Arial"/>
              </w:rPr>
            </w:pPr>
            <w:r w:rsidRPr="00AC7A31">
              <w:rPr>
                <w:rFonts w:ascii="Arial" w:hAnsi="Arial" w:cs="Arial"/>
              </w:rPr>
              <w:t>Serious Incidents</w:t>
            </w:r>
          </w:p>
        </w:tc>
        <w:tc>
          <w:tcPr>
            <w:tcW w:w="0" w:type="auto"/>
            <w:vAlign w:val="center"/>
            <w:hideMark/>
          </w:tcPr>
          <w:p w14:paraId="77381BA6" w14:textId="77777777" w:rsidR="00AC7A31" w:rsidRPr="00AC7A31" w:rsidRDefault="00AC7A31" w:rsidP="00AC7A31">
            <w:pPr>
              <w:rPr>
                <w:rFonts w:ascii="Arial" w:hAnsi="Arial" w:cs="Arial"/>
              </w:rPr>
            </w:pPr>
            <w:r w:rsidRPr="00AC7A31">
              <w:rPr>
                <w:rFonts w:ascii="Arial" w:hAnsi="Arial" w:cs="Arial"/>
              </w:rPr>
              <w:t>Integrated Care Board (ICB), NHS England</w:t>
            </w:r>
          </w:p>
        </w:tc>
      </w:tr>
      <w:tr w:rsidR="00AC7A31" w:rsidRPr="00AC7A31" w14:paraId="26D84B52" w14:textId="77777777">
        <w:trPr>
          <w:tblCellSpacing w:w="15" w:type="dxa"/>
        </w:trPr>
        <w:tc>
          <w:tcPr>
            <w:tcW w:w="0" w:type="auto"/>
            <w:vAlign w:val="center"/>
            <w:hideMark/>
          </w:tcPr>
          <w:p w14:paraId="43EAF6DE" w14:textId="77777777" w:rsidR="00AC7A31" w:rsidRPr="00AC7A31" w:rsidRDefault="00AC7A31" w:rsidP="00AC7A31">
            <w:pPr>
              <w:rPr>
                <w:rFonts w:ascii="Arial" w:hAnsi="Arial" w:cs="Arial"/>
              </w:rPr>
            </w:pPr>
            <w:r w:rsidRPr="00AC7A31">
              <w:rPr>
                <w:rFonts w:ascii="Arial" w:hAnsi="Arial" w:cs="Arial"/>
              </w:rPr>
              <w:t>Data Breaches</w:t>
            </w:r>
          </w:p>
        </w:tc>
        <w:tc>
          <w:tcPr>
            <w:tcW w:w="0" w:type="auto"/>
            <w:vAlign w:val="center"/>
            <w:hideMark/>
          </w:tcPr>
          <w:p w14:paraId="280D71ED" w14:textId="77777777" w:rsidR="00AC7A31" w:rsidRPr="00AC7A31" w:rsidRDefault="00AC7A31" w:rsidP="00AC7A31">
            <w:pPr>
              <w:rPr>
                <w:rFonts w:ascii="Arial" w:hAnsi="Arial" w:cs="Arial"/>
              </w:rPr>
            </w:pPr>
            <w:r w:rsidRPr="00AC7A31">
              <w:rPr>
                <w:rFonts w:ascii="Arial" w:hAnsi="Arial" w:cs="Arial"/>
              </w:rPr>
              <w:t>Information Commissioner’s Office (ICO), NHS Digital (DSP Toolkit)</w:t>
            </w:r>
          </w:p>
        </w:tc>
      </w:tr>
      <w:tr w:rsidR="00AC7A31" w:rsidRPr="00AC7A31" w14:paraId="1FF69CB9" w14:textId="77777777">
        <w:trPr>
          <w:tblCellSpacing w:w="15" w:type="dxa"/>
        </w:trPr>
        <w:tc>
          <w:tcPr>
            <w:tcW w:w="0" w:type="auto"/>
            <w:vAlign w:val="center"/>
            <w:hideMark/>
          </w:tcPr>
          <w:p w14:paraId="52CE416F" w14:textId="77777777" w:rsidR="00AC7A31" w:rsidRPr="00AC7A31" w:rsidRDefault="00AC7A31" w:rsidP="00AC7A31">
            <w:pPr>
              <w:rPr>
                <w:rFonts w:ascii="Arial" w:hAnsi="Arial" w:cs="Arial"/>
              </w:rPr>
            </w:pPr>
            <w:r w:rsidRPr="00AC7A31">
              <w:rPr>
                <w:rFonts w:ascii="Arial" w:hAnsi="Arial" w:cs="Arial"/>
              </w:rPr>
              <w:t>Medication Incidents</w:t>
            </w:r>
          </w:p>
        </w:tc>
        <w:tc>
          <w:tcPr>
            <w:tcW w:w="0" w:type="auto"/>
            <w:vAlign w:val="center"/>
            <w:hideMark/>
          </w:tcPr>
          <w:p w14:paraId="4DB12573" w14:textId="77777777" w:rsidR="00AC7A31" w:rsidRPr="00AC7A31" w:rsidRDefault="00AC7A31" w:rsidP="00AC7A31">
            <w:pPr>
              <w:rPr>
                <w:rFonts w:ascii="Arial" w:hAnsi="Arial" w:cs="Arial"/>
              </w:rPr>
            </w:pPr>
            <w:r w:rsidRPr="00AC7A31">
              <w:rPr>
                <w:rFonts w:ascii="Arial" w:hAnsi="Arial" w:cs="Arial"/>
              </w:rPr>
              <w:t>NHS England (via MHRA Yellow Card Scheme)</w:t>
            </w:r>
          </w:p>
        </w:tc>
      </w:tr>
      <w:tr w:rsidR="00AC7A31" w:rsidRPr="00AC7A31" w14:paraId="3853B881" w14:textId="77777777">
        <w:trPr>
          <w:tblCellSpacing w:w="15" w:type="dxa"/>
        </w:trPr>
        <w:tc>
          <w:tcPr>
            <w:tcW w:w="0" w:type="auto"/>
            <w:vAlign w:val="center"/>
            <w:hideMark/>
          </w:tcPr>
          <w:p w14:paraId="52E726EB" w14:textId="77777777" w:rsidR="00AC7A31" w:rsidRPr="00AC7A31" w:rsidRDefault="00AC7A31" w:rsidP="00AC7A31">
            <w:pPr>
              <w:rPr>
                <w:rFonts w:ascii="Arial" w:hAnsi="Arial" w:cs="Arial"/>
              </w:rPr>
            </w:pPr>
            <w:r w:rsidRPr="00AC7A31">
              <w:rPr>
                <w:rFonts w:ascii="Arial" w:hAnsi="Arial" w:cs="Arial"/>
              </w:rPr>
              <w:t>Safeguarding Concerns</w:t>
            </w:r>
          </w:p>
        </w:tc>
        <w:tc>
          <w:tcPr>
            <w:tcW w:w="0" w:type="auto"/>
            <w:vAlign w:val="center"/>
            <w:hideMark/>
          </w:tcPr>
          <w:p w14:paraId="08CCEAAE" w14:textId="77777777" w:rsidR="00AC7A31" w:rsidRPr="00AC7A31" w:rsidRDefault="00AC7A31" w:rsidP="00AC7A31">
            <w:pPr>
              <w:rPr>
                <w:rFonts w:ascii="Arial" w:hAnsi="Arial" w:cs="Arial"/>
              </w:rPr>
            </w:pPr>
            <w:r w:rsidRPr="00AC7A31">
              <w:rPr>
                <w:rFonts w:ascii="Arial" w:hAnsi="Arial" w:cs="Arial"/>
              </w:rPr>
              <w:t>Local Authority Safeguarding Teams</w:t>
            </w:r>
          </w:p>
        </w:tc>
      </w:tr>
      <w:tr w:rsidR="00AC7A31" w:rsidRPr="00AC7A31" w14:paraId="4545FB51" w14:textId="77777777">
        <w:trPr>
          <w:tblCellSpacing w:w="15" w:type="dxa"/>
        </w:trPr>
        <w:tc>
          <w:tcPr>
            <w:tcW w:w="0" w:type="auto"/>
            <w:vAlign w:val="center"/>
            <w:hideMark/>
          </w:tcPr>
          <w:p w14:paraId="7ED9F58A" w14:textId="77777777" w:rsidR="00AC7A31" w:rsidRPr="00AC7A31" w:rsidRDefault="00AC7A31" w:rsidP="00AC7A31">
            <w:pPr>
              <w:rPr>
                <w:rFonts w:ascii="Arial" w:hAnsi="Arial" w:cs="Arial"/>
              </w:rPr>
            </w:pPr>
            <w:r w:rsidRPr="00AC7A31">
              <w:rPr>
                <w:rFonts w:ascii="Arial" w:hAnsi="Arial" w:cs="Arial"/>
              </w:rPr>
              <w:t>Device Failures</w:t>
            </w:r>
          </w:p>
        </w:tc>
        <w:tc>
          <w:tcPr>
            <w:tcW w:w="0" w:type="auto"/>
            <w:vAlign w:val="center"/>
            <w:hideMark/>
          </w:tcPr>
          <w:p w14:paraId="0AADB6AF" w14:textId="77777777" w:rsidR="00AC7A31" w:rsidRPr="00AC7A31" w:rsidRDefault="00AC7A31" w:rsidP="00AC7A31">
            <w:pPr>
              <w:rPr>
                <w:rFonts w:ascii="Arial" w:hAnsi="Arial" w:cs="Arial"/>
              </w:rPr>
            </w:pPr>
            <w:r w:rsidRPr="00AC7A31">
              <w:rPr>
                <w:rFonts w:ascii="Arial" w:hAnsi="Arial" w:cs="Arial"/>
              </w:rPr>
              <w:t>Medicines and Healthcare products Regulatory Agency (MHRA)</w:t>
            </w:r>
          </w:p>
        </w:tc>
      </w:tr>
      <w:tr w:rsidR="00AC7A31" w:rsidRPr="00AC7A31" w14:paraId="6C4AD045" w14:textId="77777777">
        <w:trPr>
          <w:tblCellSpacing w:w="15" w:type="dxa"/>
        </w:trPr>
        <w:tc>
          <w:tcPr>
            <w:tcW w:w="0" w:type="auto"/>
            <w:vAlign w:val="center"/>
            <w:hideMark/>
          </w:tcPr>
          <w:p w14:paraId="28C71E8E" w14:textId="77777777" w:rsidR="00AC7A31" w:rsidRPr="00AC7A31" w:rsidRDefault="00AC7A31" w:rsidP="00AC7A31">
            <w:pPr>
              <w:rPr>
                <w:rFonts w:ascii="Arial" w:hAnsi="Arial" w:cs="Arial"/>
              </w:rPr>
            </w:pPr>
            <w:r w:rsidRPr="00AC7A31">
              <w:rPr>
                <w:rFonts w:ascii="Arial" w:hAnsi="Arial" w:cs="Arial"/>
              </w:rPr>
              <w:t>Staff Injuries</w:t>
            </w:r>
          </w:p>
        </w:tc>
        <w:tc>
          <w:tcPr>
            <w:tcW w:w="0" w:type="auto"/>
            <w:vAlign w:val="center"/>
            <w:hideMark/>
          </w:tcPr>
          <w:p w14:paraId="79EBF60A" w14:textId="77777777" w:rsidR="00AC7A31" w:rsidRPr="00AC7A31" w:rsidRDefault="00AC7A31" w:rsidP="00AC7A31">
            <w:pPr>
              <w:rPr>
                <w:rFonts w:ascii="Arial" w:hAnsi="Arial" w:cs="Arial"/>
              </w:rPr>
            </w:pPr>
            <w:r w:rsidRPr="00AC7A31">
              <w:rPr>
                <w:rFonts w:ascii="Arial" w:hAnsi="Arial" w:cs="Arial"/>
              </w:rPr>
              <w:t>Health and Safety Executive (RIDDOR)</w:t>
            </w:r>
          </w:p>
        </w:tc>
      </w:tr>
    </w:tbl>
    <w:p w14:paraId="0D24E3FA" w14:textId="51983129" w:rsidR="00123B2A" w:rsidRPr="00AC7A31" w:rsidRDefault="00123B2A" w:rsidP="00123B2A">
      <w:pPr>
        <w:spacing w:before="100" w:beforeAutospacing="1" w:after="100" w:afterAutospacing="1"/>
        <w:outlineLvl w:val="3"/>
        <w:rPr>
          <w:rFonts w:ascii="Arial" w:hAnsi="Arial" w:cs="Arial"/>
        </w:rPr>
      </w:pPr>
    </w:p>
    <w:p w14:paraId="6D50135E" w14:textId="0DDCA44B" w:rsidR="00AC7A31" w:rsidRPr="00AC7A31" w:rsidRDefault="00AC7A31" w:rsidP="00AC7A31">
      <w:pPr>
        <w:rPr>
          <w:rFonts w:ascii="Arial" w:hAnsi="Arial" w:cs="Arial"/>
        </w:rPr>
      </w:pPr>
    </w:p>
    <w:p w14:paraId="3403EA18" w14:textId="77777777" w:rsidR="00AC7A31" w:rsidRPr="00AC7A31" w:rsidRDefault="00AC7A31" w:rsidP="00AC7A31">
      <w:pPr>
        <w:spacing w:before="100" w:beforeAutospacing="1" w:after="100" w:afterAutospacing="1"/>
        <w:outlineLvl w:val="2"/>
        <w:rPr>
          <w:rFonts w:ascii="Arial" w:hAnsi="Arial" w:cs="Arial"/>
          <w:b/>
          <w:bCs/>
        </w:rPr>
      </w:pPr>
      <w:bookmarkStart w:id="40" w:name="_Toc205474313"/>
      <w:r w:rsidRPr="00AC7A31">
        <w:rPr>
          <w:rFonts w:ascii="Arial" w:hAnsi="Arial" w:cs="Arial"/>
          <w:b/>
          <w:bCs/>
        </w:rPr>
        <w:t>3. Documentation and Audit</w:t>
      </w:r>
      <w:bookmarkEnd w:id="40"/>
    </w:p>
    <w:p w14:paraId="153878C2" w14:textId="77777777" w:rsidR="00AC7A31" w:rsidRPr="00AC7A31" w:rsidRDefault="00AC7A31" w:rsidP="00AC7A31">
      <w:pPr>
        <w:numPr>
          <w:ilvl w:val="0"/>
          <w:numId w:val="60"/>
        </w:numPr>
        <w:spacing w:before="100" w:beforeAutospacing="1" w:after="100" w:afterAutospacing="1"/>
        <w:rPr>
          <w:rFonts w:ascii="Arial" w:hAnsi="Arial" w:cs="Arial"/>
        </w:rPr>
      </w:pPr>
      <w:r w:rsidRPr="00AC7A31">
        <w:rPr>
          <w:rFonts w:ascii="Arial" w:hAnsi="Arial" w:cs="Arial"/>
        </w:rPr>
        <w:t>All notifications, both internal and external, must be clearly documented within the incident reporting system.</w:t>
      </w:r>
    </w:p>
    <w:p w14:paraId="327D5C61" w14:textId="77777777" w:rsidR="00AC7A31" w:rsidRPr="00AC7A31" w:rsidRDefault="00AC7A31" w:rsidP="00AC7A31">
      <w:pPr>
        <w:numPr>
          <w:ilvl w:val="0"/>
          <w:numId w:val="60"/>
        </w:numPr>
        <w:spacing w:before="100" w:beforeAutospacing="1" w:after="100" w:afterAutospacing="1"/>
        <w:rPr>
          <w:rFonts w:ascii="Arial" w:hAnsi="Arial" w:cs="Arial"/>
        </w:rPr>
      </w:pPr>
      <w:r w:rsidRPr="00AC7A31">
        <w:rPr>
          <w:rFonts w:ascii="Arial" w:hAnsi="Arial" w:cs="Arial"/>
        </w:rPr>
        <w:t>The Patient Safety Team will maintain a log of external notifications for audit and governance review.</w:t>
      </w:r>
    </w:p>
    <w:p w14:paraId="0E4DCE08" w14:textId="77777777" w:rsidR="00AC7A31" w:rsidRPr="00AC7A31" w:rsidRDefault="00AC7A31" w:rsidP="00AC7A31">
      <w:pPr>
        <w:numPr>
          <w:ilvl w:val="0"/>
          <w:numId w:val="60"/>
        </w:numPr>
        <w:spacing w:before="100" w:beforeAutospacing="1" w:after="100" w:afterAutospacing="1"/>
        <w:rPr>
          <w:rFonts w:ascii="Arial" w:hAnsi="Arial" w:cs="Arial"/>
        </w:rPr>
      </w:pPr>
      <w:r w:rsidRPr="00AC7A31">
        <w:rPr>
          <w:rFonts w:ascii="Arial" w:hAnsi="Arial" w:cs="Arial"/>
        </w:rPr>
        <w:t>Regular audits will ensure compliance with:</w:t>
      </w:r>
    </w:p>
    <w:p w14:paraId="59E5C5BF" w14:textId="77777777" w:rsidR="00AC7A31" w:rsidRPr="00AC7A31" w:rsidRDefault="00AC7A31" w:rsidP="00AC7A31">
      <w:pPr>
        <w:numPr>
          <w:ilvl w:val="1"/>
          <w:numId w:val="60"/>
        </w:numPr>
        <w:spacing w:before="100" w:beforeAutospacing="1" w:after="100" w:afterAutospacing="1"/>
        <w:rPr>
          <w:rFonts w:ascii="Arial" w:hAnsi="Arial" w:cs="Arial"/>
        </w:rPr>
      </w:pPr>
      <w:r w:rsidRPr="00AC7A31">
        <w:rPr>
          <w:rFonts w:ascii="Arial" w:hAnsi="Arial" w:cs="Arial"/>
        </w:rPr>
        <w:t>Internal policy</w:t>
      </w:r>
    </w:p>
    <w:p w14:paraId="5EE01D1B" w14:textId="77777777" w:rsidR="00AC7A31" w:rsidRPr="00AC7A31" w:rsidRDefault="00AC7A31" w:rsidP="00AC7A31">
      <w:pPr>
        <w:numPr>
          <w:ilvl w:val="1"/>
          <w:numId w:val="60"/>
        </w:numPr>
        <w:spacing w:before="100" w:beforeAutospacing="1" w:after="100" w:afterAutospacing="1"/>
        <w:rPr>
          <w:rFonts w:ascii="Arial" w:hAnsi="Arial" w:cs="Arial"/>
        </w:rPr>
      </w:pPr>
      <w:r w:rsidRPr="00AC7A31">
        <w:rPr>
          <w:rFonts w:ascii="Arial" w:hAnsi="Arial" w:cs="Arial"/>
        </w:rPr>
        <w:t>PSIRF standards</w:t>
      </w:r>
    </w:p>
    <w:p w14:paraId="56C98427" w14:textId="77777777" w:rsidR="00AC7A31" w:rsidRPr="00AC7A31" w:rsidRDefault="00AC7A31" w:rsidP="00AC7A31">
      <w:pPr>
        <w:numPr>
          <w:ilvl w:val="1"/>
          <w:numId w:val="60"/>
        </w:numPr>
        <w:spacing w:before="100" w:beforeAutospacing="1" w:after="100" w:afterAutospacing="1"/>
        <w:rPr>
          <w:rFonts w:ascii="Arial" w:hAnsi="Arial" w:cs="Arial"/>
        </w:rPr>
      </w:pPr>
      <w:r w:rsidRPr="00AC7A31">
        <w:rPr>
          <w:rFonts w:ascii="Arial" w:hAnsi="Arial" w:cs="Arial"/>
        </w:rPr>
        <w:t>National reporting requirements</w:t>
      </w:r>
    </w:p>
    <w:p w14:paraId="0BDFA2DD" w14:textId="77777777" w:rsidR="00AC7A31" w:rsidRPr="00AC7A31" w:rsidRDefault="00000000" w:rsidP="00AC7A31">
      <w:pPr>
        <w:rPr>
          <w:rFonts w:ascii="Arial" w:hAnsi="Arial" w:cs="Arial"/>
        </w:rPr>
      </w:pPr>
      <w:r>
        <w:rPr>
          <w:rFonts w:ascii="Arial" w:hAnsi="Arial" w:cs="Arial"/>
        </w:rPr>
        <w:pict w14:anchorId="0F9E1376">
          <v:rect id="_x0000_i1038" style="width:0;height:1.5pt" o:hralign="center" o:hrstd="t" o:hr="t" fillcolor="#a0a0a0" stroked="f"/>
        </w:pict>
      </w:r>
    </w:p>
    <w:p w14:paraId="3CF73F1A" w14:textId="77777777" w:rsidR="00123B2A" w:rsidRDefault="00123B2A" w:rsidP="00AC7A31">
      <w:pPr>
        <w:spacing w:before="100" w:beforeAutospacing="1" w:after="100" w:afterAutospacing="1"/>
        <w:outlineLvl w:val="2"/>
        <w:rPr>
          <w:rFonts w:ascii="Arial" w:hAnsi="Arial" w:cs="Arial"/>
          <w:b/>
          <w:bCs/>
        </w:rPr>
      </w:pPr>
    </w:p>
    <w:p w14:paraId="1D77B1D5" w14:textId="58FB54F6" w:rsidR="00AC7A31" w:rsidRPr="00AC7A31" w:rsidRDefault="00AC7A31" w:rsidP="00AC7A31">
      <w:pPr>
        <w:spacing w:before="100" w:beforeAutospacing="1" w:after="100" w:afterAutospacing="1"/>
        <w:outlineLvl w:val="2"/>
        <w:rPr>
          <w:rFonts w:ascii="Arial" w:hAnsi="Arial" w:cs="Arial"/>
          <w:b/>
          <w:bCs/>
        </w:rPr>
      </w:pPr>
      <w:bookmarkStart w:id="41" w:name="_Toc205474314"/>
      <w:r w:rsidRPr="00AC7A31">
        <w:rPr>
          <w:rFonts w:ascii="Arial" w:hAnsi="Arial" w:cs="Arial"/>
          <w:b/>
          <w:bCs/>
        </w:rPr>
        <w:lastRenderedPageBreak/>
        <w:t>4. Staff Training and Communication</w:t>
      </w:r>
      <w:bookmarkEnd w:id="41"/>
    </w:p>
    <w:p w14:paraId="13EDFF0A" w14:textId="77777777" w:rsidR="00AC7A31" w:rsidRPr="00AC7A31" w:rsidRDefault="00AC7A31" w:rsidP="00AC7A31">
      <w:pPr>
        <w:numPr>
          <w:ilvl w:val="0"/>
          <w:numId w:val="61"/>
        </w:numPr>
        <w:spacing w:before="100" w:beforeAutospacing="1" w:after="100" w:afterAutospacing="1"/>
        <w:rPr>
          <w:rFonts w:ascii="Arial" w:hAnsi="Arial" w:cs="Arial"/>
        </w:rPr>
      </w:pPr>
      <w:r w:rsidRPr="00AC7A31">
        <w:rPr>
          <w:rFonts w:ascii="Arial" w:hAnsi="Arial" w:cs="Arial"/>
        </w:rPr>
        <w:t>All staff are trained on incident reporting processes during induction and through regular mandatory training.</w:t>
      </w:r>
    </w:p>
    <w:p w14:paraId="2C5DE120" w14:textId="77777777" w:rsidR="00AC7A31" w:rsidRPr="00AC7A31" w:rsidRDefault="00AC7A31" w:rsidP="00AC7A31">
      <w:pPr>
        <w:numPr>
          <w:ilvl w:val="0"/>
          <w:numId w:val="61"/>
        </w:numPr>
        <w:spacing w:before="100" w:beforeAutospacing="1" w:after="100" w:afterAutospacing="1"/>
        <w:rPr>
          <w:rFonts w:ascii="Arial" w:hAnsi="Arial" w:cs="Arial"/>
        </w:rPr>
      </w:pPr>
      <w:r w:rsidRPr="00AC7A31">
        <w:rPr>
          <w:rFonts w:ascii="Arial" w:hAnsi="Arial" w:cs="Arial"/>
        </w:rPr>
        <w:t>Updates regarding changes in reporting procedures (e.g., LFPSE adoption) are communicated via:</w:t>
      </w:r>
    </w:p>
    <w:p w14:paraId="28924ED6" w14:textId="77777777" w:rsidR="00AC7A31" w:rsidRPr="00AC7A31" w:rsidRDefault="00AC7A31" w:rsidP="00AC7A31">
      <w:pPr>
        <w:numPr>
          <w:ilvl w:val="1"/>
          <w:numId w:val="61"/>
        </w:numPr>
        <w:spacing w:before="100" w:beforeAutospacing="1" w:after="100" w:afterAutospacing="1"/>
        <w:rPr>
          <w:rFonts w:ascii="Arial" w:hAnsi="Arial" w:cs="Arial"/>
        </w:rPr>
      </w:pPr>
      <w:r w:rsidRPr="00AC7A31">
        <w:rPr>
          <w:rFonts w:ascii="Arial" w:hAnsi="Arial" w:cs="Arial"/>
        </w:rPr>
        <w:t>Internal newsletters</w:t>
      </w:r>
    </w:p>
    <w:p w14:paraId="312E57F4" w14:textId="77777777" w:rsidR="00AC7A31" w:rsidRPr="00AC7A31" w:rsidRDefault="00AC7A31" w:rsidP="00AC7A31">
      <w:pPr>
        <w:numPr>
          <w:ilvl w:val="1"/>
          <w:numId w:val="61"/>
        </w:numPr>
        <w:spacing w:before="100" w:beforeAutospacing="1" w:after="100" w:afterAutospacing="1"/>
        <w:rPr>
          <w:rFonts w:ascii="Arial" w:hAnsi="Arial" w:cs="Arial"/>
        </w:rPr>
      </w:pPr>
      <w:r w:rsidRPr="00AC7A31">
        <w:rPr>
          <w:rFonts w:ascii="Arial" w:hAnsi="Arial" w:cs="Arial"/>
        </w:rPr>
        <w:t>Governance meetings</w:t>
      </w:r>
    </w:p>
    <w:p w14:paraId="2A984438" w14:textId="77777777" w:rsidR="00AC7A31" w:rsidRDefault="00AC7A31" w:rsidP="00345EEE">
      <w:pPr>
        <w:pStyle w:val="Heading1"/>
        <w:spacing w:before="360" w:after="280"/>
        <w:ind w:left="-284"/>
        <w:rPr>
          <w:rFonts w:cs="Arial"/>
          <w:color w:val="auto"/>
        </w:rPr>
      </w:pPr>
    </w:p>
    <w:p w14:paraId="46437988" w14:textId="3F46D75D" w:rsidR="009824B1" w:rsidRPr="009824B1" w:rsidRDefault="009824B1" w:rsidP="009824B1">
      <w:pPr>
        <w:spacing w:before="100" w:beforeAutospacing="1" w:after="100" w:afterAutospacing="1"/>
        <w:outlineLvl w:val="2"/>
        <w:rPr>
          <w:rFonts w:ascii="Arial" w:hAnsi="Arial" w:cs="Arial"/>
          <w:b/>
          <w:bCs/>
        </w:rPr>
      </w:pPr>
      <w:bookmarkStart w:id="42" w:name="_Toc205474315"/>
      <w:r w:rsidRPr="009824B1">
        <w:rPr>
          <w:rFonts w:ascii="Arial" w:hAnsi="Arial" w:cs="Arial"/>
          <w:b/>
          <w:bCs/>
        </w:rPr>
        <w:t>Family Support Work in Response to Patient Safety Incident</w:t>
      </w:r>
      <w:r>
        <w:rPr>
          <w:rFonts w:ascii="Arial" w:hAnsi="Arial" w:cs="Arial"/>
          <w:b/>
          <w:bCs/>
        </w:rPr>
        <w:t xml:space="preserve"> decision making</w:t>
      </w:r>
      <w:bookmarkEnd w:id="42"/>
    </w:p>
    <w:p w14:paraId="259A296E"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rPr>
        <w:t>As part of our commitment to a just and learning culture, family support work is a central component of our response to patient safety incidents. We follow the principles outlined in the PSIRF’s “Engaging and involving patients, families and staff following a patient safety incident” guidance.</w:t>
      </w:r>
    </w:p>
    <w:p w14:paraId="26341E54" w14:textId="77777777" w:rsidR="009824B1" w:rsidRPr="009824B1" w:rsidRDefault="009824B1" w:rsidP="009824B1">
      <w:pPr>
        <w:spacing w:before="100" w:beforeAutospacing="1" w:after="100" w:afterAutospacing="1"/>
        <w:outlineLvl w:val="3"/>
        <w:rPr>
          <w:rFonts w:ascii="Arial" w:hAnsi="Arial" w:cs="Arial"/>
          <w:b/>
          <w:bCs/>
        </w:rPr>
      </w:pPr>
      <w:r w:rsidRPr="009824B1">
        <w:rPr>
          <w:rFonts w:ascii="Arial" w:hAnsi="Arial" w:cs="Arial"/>
          <w:b/>
          <w:bCs/>
        </w:rPr>
        <w:t>1. Early Communication and Inclusion</w:t>
      </w:r>
    </w:p>
    <w:p w14:paraId="387C4D4A" w14:textId="77777777" w:rsidR="009824B1" w:rsidRPr="009824B1" w:rsidRDefault="009824B1" w:rsidP="009824B1">
      <w:pPr>
        <w:numPr>
          <w:ilvl w:val="0"/>
          <w:numId w:val="62"/>
        </w:numPr>
        <w:spacing w:before="100" w:beforeAutospacing="1" w:after="100" w:afterAutospacing="1"/>
        <w:rPr>
          <w:rFonts w:ascii="Arial" w:hAnsi="Arial" w:cs="Arial"/>
        </w:rPr>
      </w:pPr>
      <w:r w:rsidRPr="009824B1">
        <w:rPr>
          <w:rFonts w:ascii="Arial" w:hAnsi="Arial" w:cs="Arial"/>
        </w:rPr>
        <w:t>Families are informed of the incident promptly and in a compassionate, transparent manner, typically by the clinician most involved in the patient’s care, supported by a member of the patient safety or governance team.</w:t>
      </w:r>
    </w:p>
    <w:p w14:paraId="13ADE262" w14:textId="5D019349" w:rsidR="009824B1" w:rsidRPr="009824B1" w:rsidRDefault="009824B1" w:rsidP="009824B1">
      <w:pPr>
        <w:numPr>
          <w:ilvl w:val="0"/>
          <w:numId w:val="62"/>
        </w:numPr>
        <w:spacing w:before="100" w:beforeAutospacing="1" w:after="100" w:afterAutospacing="1"/>
        <w:rPr>
          <w:rFonts w:ascii="Arial" w:hAnsi="Arial" w:cs="Arial"/>
        </w:rPr>
      </w:pPr>
      <w:r w:rsidRPr="009824B1">
        <w:rPr>
          <w:rFonts w:ascii="Arial" w:hAnsi="Arial" w:cs="Arial"/>
        </w:rPr>
        <w:t xml:space="preserve">A designated Family </w:t>
      </w:r>
      <w:r w:rsidR="00123B2A">
        <w:rPr>
          <w:rFonts w:ascii="Arial" w:hAnsi="Arial" w:cs="Arial"/>
        </w:rPr>
        <w:t>support worker</w:t>
      </w:r>
      <w:r w:rsidRPr="009824B1">
        <w:rPr>
          <w:rFonts w:ascii="Arial" w:hAnsi="Arial" w:cs="Arial"/>
        </w:rPr>
        <w:t xml:space="preserve"> or equivalent trained staff member is assigned as the main point of contact for the family.</w:t>
      </w:r>
    </w:p>
    <w:p w14:paraId="6E1FC921" w14:textId="77777777" w:rsidR="00123B2A" w:rsidRPr="00123B2A" w:rsidRDefault="009824B1" w:rsidP="00380460">
      <w:pPr>
        <w:numPr>
          <w:ilvl w:val="0"/>
          <w:numId w:val="62"/>
        </w:numPr>
        <w:spacing w:before="100" w:beforeAutospacing="1" w:after="100" w:afterAutospacing="1"/>
        <w:outlineLvl w:val="3"/>
        <w:rPr>
          <w:rFonts w:ascii="Arial" w:hAnsi="Arial" w:cs="Arial"/>
          <w:b/>
          <w:bCs/>
        </w:rPr>
      </w:pPr>
      <w:r w:rsidRPr="009824B1">
        <w:rPr>
          <w:rFonts w:ascii="Arial" w:hAnsi="Arial" w:cs="Arial"/>
        </w:rPr>
        <w:t xml:space="preserve">Families are invited to share their observations, concerns, and questions, which are actively considered in determining the type and scope of the response </w:t>
      </w:r>
    </w:p>
    <w:p w14:paraId="04460F82" w14:textId="77777777" w:rsidR="00123B2A" w:rsidRPr="00123B2A" w:rsidRDefault="00123B2A" w:rsidP="00123B2A">
      <w:pPr>
        <w:spacing w:before="100" w:beforeAutospacing="1" w:after="100" w:afterAutospacing="1"/>
        <w:ind w:left="360"/>
        <w:outlineLvl w:val="3"/>
        <w:rPr>
          <w:rFonts w:ascii="Arial" w:hAnsi="Arial" w:cs="Arial"/>
          <w:b/>
          <w:bCs/>
        </w:rPr>
      </w:pPr>
    </w:p>
    <w:p w14:paraId="76011AD7" w14:textId="4349E0E8" w:rsidR="009824B1" w:rsidRPr="009824B1" w:rsidRDefault="009824B1" w:rsidP="00380460">
      <w:pPr>
        <w:numPr>
          <w:ilvl w:val="0"/>
          <w:numId w:val="62"/>
        </w:numPr>
        <w:spacing w:before="100" w:beforeAutospacing="1" w:after="100" w:afterAutospacing="1"/>
        <w:outlineLvl w:val="3"/>
        <w:rPr>
          <w:rFonts w:ascii="Arial" w:hAnsi="Arial" w:cs="Arial"/>
          <w:b/>
          <w:bCs/>
        </w:rPr>
      </w:pPr>
      <w:r w:rsidRPr="009824B1">
        <w:rPr>
          <w:rFonts w:ascii="Arial" w:hAnsi="Arial" w:cs="Arial"/>
          <w:b/>
          <w:bCs/>
        </w:rPr>
        <w:t>2. Tailored Emotional and Practical Support</w:t>
      </w:r>
    </w:p>
    <w:p w14:paraId="236FA058" w14:textId="64CEF271" w:rsidR="009824B1" w:rsidRPr="009824B1" w:rsidRDefault="00123B2A" w:rsidP="009824B1">
      <w:pPr>
        <w:numPr>
          <w:ilvl w:val="0"/>
          <w:numId w:val="63"/>
        </w:numPr>
        <w:spacing w:before="100" w:beforeAutospacing="1" w:after="100" w:afterAutospacing="1"/>
        <w:rPr>
          <w:rFonts w:ascii="Arial" w:hAnsi="Arial" w:cs="Arial"/>
        </w:rPr>
      </w:pPr>
      <w:r w:rsidRPr="009824B1">
        <w:rPr>
          <w:rFonts w:ascii="Arial" w:hAnsi="Arial" w:cs="Arial"/>
        </w:rPr>
        <w:t>The F</w:t>
      </w:r>
      <w:r w:rsidRPr="00123B2A">
        <w:rPr>
          <w:rFonts w:ascii="Arial" w:hAnsi="Arial" w:cs="Arial"/>
        </w:rPr>
        <w:t>amily support worker</w:t>
      </w:r>
      <w:r w:rsidR="009824B1" w:rsidRPr="009824B1">
        <w:rPr>
          <w:rFonts w:ascii="Arial" w:hAnsi="Arial" w:cs="Arial"/>
        </w:rPr>
        <w:t xml:space="preserve"> works with the family to understand their communication preferences and support needs.</w:t>
      </w:r>
    </w:p>
    <w:p w14:paraId="0C671BBA" w14:textId="77777777" w:rsidR="009824B1" w:rsidRPr="009824B1" w:rsidRDefault="009824B1" w:rsidP="009824B1">
      <w:pPr>
        <w:numPr>
          <w:ilvl w:val="0"/>
          <w:numId w:val="63"/>
        </w:numPr>
        <w:spacing w:before="100" w:beforeAutospacing="1" w:after="100" w:afterAutospacing="1"/>
        <w:rPr>
          <w:rFonts w:ascii="Arial" w:hAnsi="Arial" w:cs="Arial"/>
        </w:rPr>
      </w:pPr>
      <w:r w:rsidRPr="009824B1">
        <w:rPr>
          <w:rFonts w:ascii="Arial" w:hAnsi="Arial" w:cs="Arial"/>
        </w:rPr>
        <w:t>Where necessary, referrals are made to bereavement services, chaplaincy, or psychological support teams.</w:t>
      </w:r>
    </w:p>
    <w:p w14:paraId="6A9F542F" w14:textId="77777777" w:rsidR="009824B1" w:rsidRPr="009824B1" w:rsidRDefault="009824B1" w:rsidP="009824B1">
      <w:pPr>
        <w:numPr>
          <w:ilvl w:val="0"/>
          <w:numId w:val="63"/>
        </w:numPr>
        <w:spacing w:before="100" w:beforeAutospacing="1" w:after="100" w:afterAutospacing="1"/>
        <w:rPr>
          <w:rFonts w:ascii="Arial" w:hAnsi="Arial" w:cs="Arial"/>
        </w:rPr>
      </w:pPr>
      <w:r w:rsidRPr="009824B1">
        <w:rPr>
          <w:rFonts w:ascii="Arial" w:hAnsi="Arial" w:cs="Arial"/>
        </w:rPr>
        <w:t>Support is also offered for practical matters such as navigating complaint processes or understanding the role of the coroner, if applicable.</w:t>
      </w:r>
    </w:p>
    <w:p w14:paraId="7D6D6FF4" w14:textId="77777777" w:rsidR="009824B1" w:rsidRPr="009824B1" w:rsidRDefault="009824B1" w:rsidP="009824B1">
      <w:pPr>
        <w:spacing w:before="100" w:beforeAutospacing="1" w:after="100" w:afterAutospacing="1"/>
        <w:outlineLvl w:val="3"/>
        <w:rPr>
          <w:rFonts w:ascii="Arial" w:hAnsi="Arial" w:cs="Arial"/>
          <w:b/>
          <w:bCs/>
        </w:rPr>
      </w:pPr>
      <w:r w:rsidRPr="009824B1">
        <w:rPr>
          <w:rFonts w:ascii="Arial" w:hAnsi="Arial" w:cs="Arial"/>
          <w:b/>
          <w:bCs/>
        </w:rPr>
        <w:t>3. Involvement in the Learning Process</w:t>
      </w:r>
    </w:p>
    <w:p w14:paraId="6A6CDE85" w14:textId="77777777" w:rsidR="009824B1" w:rsidRPr="009824B1" w:rsidRDefault="009824B1" w:rsidP="009824B1">
      <w:pPr>
        <w:numPr>
          <w:ilvl w:val="0"/>
          <w:numId w:val="64"/>
        </w:numPr>
        <w:spacing w:before="100" w:beforeAutospacing="1" w:after="100" w:afterAutospacing="1"/>
        <w:rPr>
          <w:rFonts w:ascii="Arial" w:hAnsi="Arial" w:cs="Arial"/>
        </w:rPr>
      </w:pPr>
      <w:r w:rsidRPr="009824B1">
        <w:rPr>
          <w:rFonts w:ascii="Arial" w:hAnsi="Arial" w:cs="Arial"/>
        </w:rPr>
        <w:t>Families are offered the opportunity to contribute to the incident response and are kept informed about the method of review and expected timelines.</w:t>
      </w:r>
    </w:p>
    <w:p w14:paraId="6DA19052" w14:textId="77777777" w:rsidR="009824B1" w:rsidRPr="009824B1" w:rsidRDefault="009824B1" w:rsidP="009824B1">
      <w:pPr>
        <w:numPr>
          <w:ilvl w:val="0"/>
          <w:numId w:val="64"/>
        </w:numPr>
        <w:spacing w:before="100" w:beforeAutospacing="1" w:after="100" w:afterAutospacing="1"/>
        <w:rPr>
          <w:rFonts w:ascii="Arial" w:hAnsi="Arial" w:cs="Arial"/>
        </w:rPr>
      </w:pPr>
      <w:r w:rsidRPr="009824B1">
        <w:rPr>
          <w:rFonts w:ascii="Arial" w:hAnsi="Arial" w:cs="Arial"/>
        </w:rPr>
        <w:t>Where appropriate, they are invited to review draft reports, offer corrections, and give feedback on findings and recommendations.</w:t>
      </w:r>
    </w:p>
    <w:p w14:paraId="6A2A8B3A" w14:textId="77777777" w:rsidR="009824B1" w:rsidRDefault="009824B1" w:rsidP="009824B1">
      <w:pPr>
        <w:numPr>
          <w:ilvl w:val="0"/>
          <w:numId w:val="64"/>
        </w:numPr>
        <w:spacing w:before="100" w:beforeAutospacing="1" w:after="100" w:afterAutospacing="1"/>
        <w:rPr>
          <w:rFonts w:ascii="Arial" w:hAnsi="Arial" w:cs="Arial"/>
        </w:rPr>
      </w:pPr>
      <w:r w:rsidRPr="009824B1">
        <w:rPr>
          <w:rFonts w:ascii="Arial" w:hAnsi="Arial" w:cs="Arial"/>
        </w:rPr>
        <w:t>Information is provided in plain language to ensure accessibility.</w:t>
      </w:r>
    </w:p>
    <w:p w14:paraId="618E1BB1" w14:textId="77777777" w:rsidR="00123B2A" w:rsidRPr="009824B1" w:rsidRDefault="00123B2A" w:rsidP="00123B2A">
      <w:pPr>
        <w:spacing w:before="100" w:beforeAutospacing="1" w:after="100" w:afterAutospacing="1"/>
        <w:ind w:left="720"/>
        <w:rPr>
          <w:rFonts w:ascii="Arial" w:hAnsi="Arial" w:cs="Arial"/>
        </w:rPr>
      </w:pPr>
    </w:p>
    <w:p w14:paraId="7D2C3092" w14:textId="77777777" w:rsidR="009824B1" w:rsidRPr="009824B1" w:rsidRDefault="009824B1" w:rsidP="009824B1">
      <w:pPr>
        <w:spacing w:before="100" w:beforeAutospacing="1" w:after="100" w:afterAutospacing="1"/>
        <w:outlineLvl w:val="3"/>
        <w:rPr>
          <w:rFonts w:ascii="Arial" w:hAnsi="Arial" w:cs="Arial"/>
          <w:b/>
          <w:bCs/>
        </w:rPr>
      </w:pPr>
      <w:r w:rsidRPr="009824B1">
        <w:rPr>
          <w:rFonts w:ascii="Arial" w:hAnsi="Arial" w:cs="Arial"/>
          <w:b/>
          <w:bCs/>
        </w:rPr>
        <w:lastRenderedPageBreak/>
        <w:t>4. Post-Review Follow-Up</w:t>
      </w:r>
    </w:p>
    <w:p w14:paraId="23503E96" w14:textId="77777777" w:rsidR="009824B1" w:rsidRPr="009824B1" w:rsidRDefault="009824B1" w:rsidP="009824B1">
      <w:pPr>
        <w:numPr>
          <w:ilvl w:val="0"/>
          <w:numId w:val="65"/>
        </w:numPr>
        <w:spacing w:before="100" w:beforeAutospacing="1" w:after="100" w:afterAutospacing="1"/>
        <w:rPr>
          <w:rFonts w:ascii="Arial" w:hAnsi="Arial" w:cs="Arial"/>
        </w:rPr>
      </w:pPr>
      <w:r w:rsidRPr="009824B1">
        <w:rPr>
          <w:rFonts w:ascii="Arial" w:hAnsi="Arial" w:cs="Arial"/>
        </w:rPr>
        <w:t>A final meeting is offered to share the findings and outline actions taken in response.</w:t>
      </w:r>
    </w:p>
    <w:p w14:paraId="6CA9DD84" w14:textId="77777777" w:rsidR="009824B1" w:rsidRPr="009824B1" w:rsidRDefault="009824B1" w:rsidP="009824B1">
      <w:pPr>
        <w:numPr>
          <w:ilvl w:val="0"/>
          <w:numId w:val="65"/>
        </w:numPr>
        <w:spacing w:before="100" w:beforeAutospacing="1" w:after="100" w:afterAutospacing="1"/>
        <w:rPr>
          <w:rFonts w:ascii="Arial" w:hAnsi="Arial" w:cs="Arial"/>
        </w:rPr>
      </w:pPr>
      <w:r w:rsidRPr="009824B1">
        <w:rPr>
          <w:rFonts w:ascii="Arial" w:hAnsi="Arial" w:cs="Arial"/>
        </w:rPr>
        <w:t>Feedback is collected from families to improve future responses and support services.</w:t>
      </w:r>
    </w:p>
    <w:p w14:paraId="4BA4131A" w14:textId="77777777" w:rsidR="009824B1" w:rsidRPr="009824B1" w:rsidRDefault="00000000" w:rsidP="009824B1">
      <w:r>
        <w:pict w14:anchorId="39A69233">
          <v:rect id="_x0000_i1039" style="width:0;height:1.5pt" o:hralign="center" o:hrstd="t" o:hr="t" fillcolor="#a0a0a0" stroked="f"/>
        </w:pict>
      </w:r>
    </w:p>
    <w:p w14:paraId="707DB9EA" w14:textId="77777777" w:rsidR="009824B1" w:rsidRPr="009824B1" w:rsidRDefault="009824B1" w:rsidP="009824B1">
      <w:pPr>
        <w:spacing w:before="100" w:beforeAutospacing="1" w:after="100" w:afterAutospacing="1"/>
        <w:outlineLvl w:val="2"/>
        <w:rPr>
          <w:rFonts w:ascii="Arial" w:hAnsi="Arial" w:cs="Arial"/>
          <w:b/>
          <w:bCs/>
        </w:rPr>
      </w:pPr>
      <w:bookmarkStart w:id="43" w:name="_Toc205474316"/>
      <w:r w:rsidRPr="009824B1">
        <w:rPr>
          <w:rFonts w:ascii="Arial" w:hAnsi="Arial" w:cs="Arial"/>
          <w:b/>
          <w:bCs/>
        </w:rPr>
        <w:t>Commitment to Compassionate Engagement</w:t>
      </w:r>
      <w:bookmarkEnd w:id="43"/>
    </w:p>
    <w:p w14:paraId="22522E4F" w14:textId="77777777" w:rsidR="009824B1" w:rsidRPr="00123B2A" w:rsidRDefault="009824B1" w:rsidP="009824B1">
      <w:pPr>
        <w:spacing w:before="100" w:beforeAutospacing="1" w:after="100" w:afterAutospacing="1"/>
        <w:rPr>
          <w:rFonts w:ascii="Arial" w:hAnsi="Arial" w:cs="Arial"/>
        </w:rPr>
      </w:pPr>
      <w:r w:rsidRPr="009824B1">
        <w:rPr>
          <w:rFonts w:ascii="Arial" w:hAnsi="Arial" w:cs="Arial"/>
        </w:rPr>
        <w:t>We recognise that every patient safety incident affects not only the patient but also their loved ones. Our family support work ensures families are treated with respect, empathy, and transparency throughout the response process, fostering trust and promoting healing.</w:t>
      </w:r>
    </w:p>
    <w:p w14:paraId="63B0957E" w14:textId="77777777" w:rsidR="00510DE0" w:rsidRPr="00510DE0" w:rsidRDefault="00510DE0" w:rsidP="00510DE0"/>
    <w:p w14:paraId="6E74D189" w14:textId="77777777" w:rsidR="00123B2A" w:rsidRDefault="00123B2A" w:rsidP="009824B1"/>
    <w:p w14:paraId="5289FE97" w14:textId="77777777" w:rsidR="00123B2A" w:rsidRPr="009824B1" w:rsidRDefault="00123B2A" w:rsidP="009824B1"/>
    <w:p w14:paraId="6C2D71D3" w14:textId="77777777" w:rsidR="009824B1" w:rsidRPr="009824B1" w:rsidRDefault="009824B1" w:rsidP="009824B1">
      <w:pPr>
        <w:spacing w:before="100" w:beforeAutospacing="1" w:after="100" w:afterAutospacing="1"/>
        <w:outlineLvl w:val="2"/>
        <w:rPr>
          <w:rFonts w:ascii="Arial" w:hAnsi="Arial" w:cs="Arial"/>
          <w:b/>
          <w:bCs/>
        </w:rPr>
      </w:pPr>
      <w:bookmarkStart w:id="44" w:name="_Toc205474317"/>
      <w:r w:rsidRPr="009824B1">
        <w:rPr>
          <w:rFonts w:ascii="Arial" w:hAnsi="Arial" w:cs="Arial"/>
          <w:b/>
          <w:bCs/>
        </w:rPr>
        <w:t>1. Early Identification of Issues or Incidents</w:t>
      </w:r>
      <w:bookmarkEnd w:id="44"/>
    </w:p>
    <w:p w14:paraId="2674959A"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b/>
          <w:bCs/>
        </w:rPr>
        <w:t>Trigger events</w:t>
      </w:r>
      <w:r w:rsidRPr="009824B1">
        <w:rPr>
          <w:rFonts w:ascii="Arial" w:hAnsi="Arial" w:cs="Arial"/>
        </w:rPr>
        <w:t xml:space="preserve"> that may require a cross-system response include:</w:t>
      </w:r>
    </w:p>
    <w:p w14:paraId="619C08CA" w14:textId="77777777" w:rsidR="009824B1" w:rsidRPr="009824B1" w:rsidRDefault="009824B1" w:rsidP="009824B1">
      <w:pPr>
        <w:numPr>
          <w:ilvl w:val="0"/>
          <w:numId w:val="66"/>
        </w:numPr>
        <w:spacing w:before="100" w:beforeAutospacing="1" w:after="100" w:afterAutospacing="1"/>
        <w:rPr>
          <w:rFonts w:ascii="Arial" w:hAnsi="Arial" w:cs="Arial"/>
        </w:rPr>
      </w:pPr>
      <w:r w:rsidRPr="009824B1">
        <w:rPr>
          <w:rFonts w:ascii="Arial" w:hAnsi="Arial" w:cs="Arial"/>
        </w:rPr>
        <w:t>Serious incidents (e.g., safeguarding concerns, critical service failures)</w:t>
      </w:r>
    </w:p>
    <w:p w14:paraId="3A0A110A" w14:textId="77777777" w:rsidR="009824B1" w:rsidRPr="009824B1" w:rsidRDefault="009824B1" w:rsidP="009824B1">
      <w:pPr>
        <w:numPr>
          <w:ilvl w:val="0"/>
          <w:numId w:val="66"/>
        </w:numPr>
        <w:spacing w:before="100" w:beforeAutospacing="1" w:after="100" w:afterAutospacing="1"/>
        <w:rPr>
          <w:rFonts w:ascii="Arial" w:hAnsi="Arial" w:cs="Arial"/>
        </w:rPr>
      </w:pPr>
      <w:r w:rsidRPr="009824B1">
        <w:rPr>
          <w:rFonts w:ascii="Arial" w:hAnsi="Arial" w:cs="Arial"/>
        </w:rPr>
        <w:t>Themes from complaints, audits, inspections, or reviews</w:t>
      </w:r>
    </w:p>
    <w:p w14:paraId="2F3C7670" w14:textId="77777777" w:rsidR="009824B1" w:rsidRPr="009824B1" w:rsidRDefault="009824B1" w:rsidP="009824B1">
      <w:pPr>
        <w:numPr>
          <w:ilvl w:val="0"/>
          <w:numId w:val="66"/>
        </w:numPr>
        <w:spacing w:before="100" w:beforeAutospacing="1" w:after="100" w:afterAutospacing="1"/>
        <w:rPr>
          <w:rFonts w:ascii="Arial" w:hAnsi="Arial" w:cs="Arial"/>
        </w:rPr>
      </w:pPr>
      <w:r w:rsidRPr="009824B1">
        <w:rPr>
          <w:rFonts w:ascii="Arial" w:hAnsi="Arial" w:cs="Arial"/>
        </w:rPr>
        <w:t>Significant disparities in outcomes or access across areas</w:t>
      </w:r>
    </w:p>
    <w:p w14:paraId="3D987D4E" w14:textId="77777777" w:rsidR="009824B1" w:rsidRPr="009824B1" w:rsidRDefault="009824B1" w:rsidP="009824B1">
      <w:pPr>
        <w:numPr>
          <w:ilvl w:val="0"/>
          <w:numId w:val="66"/>
        </w:numPr>
        <w:spacing w:before="100" w:beforeAutospacing="1" w:after="100" w:afterAutospacing="1"/>
        <w:rPr>
          <w:rFonts w:ascii="Arial" w:hAnsi="Arial" w:cs="Arial"/>
        </w:rPr>
      </w:pPr>
      <w:r w:rsidRPr="009824B1">
        <w:rPr>
          <w:rFonts w:ascii="Arial" w:hAnsi="Arial" w:cs="Arial"/>
        </w:rPr>
        <w:t>Recurrent issues that cross organisational boundaries (e.g., health and social care, education, policing)</w:t>
      </w:r>
    </w:p>
    <w:p w14:paraId="1E0BF247"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b/>
          <w:bCs/>
        </w:rPr>
        <w:t>Sources for identifying such events include:</w:t>
      </w:r>
    </w:p>
    <w:p w14:paraId="4B5A5892" w14:textId="77777777" w:rsidR="009824B1" w:rsidRPr="009824B1" w:rsidRDefault="009824B1" w:rsidP="009824B1">
      <w:pPr>
        <w:numPr>
          <w:ilvl w:val="0"/>
          <w:numId w:val="67"/>
        </w:numPr>
        <w:spacing w:before="100" w:beforeAutospacing="1" w:after="100" w:afterAutospacing="1"/>
        <w:rPr>
          <w:rFonts w:ascii="Arial" w:hAnsi="Arial" w:cs="Arial"/>
        </w:rPr>
      </w:pPr>
      <w:r w:rsidRPr="009824B1">
        <w:rPr>
          <w:rFonts w:ascii="Arial" w:hAnsi="Arial" w:cs="Arial"/>
        </w:rPr>
        <w:t>Internal reporting systems (e.g., incident logs, risk registers)</w:t>
      </w:r>
    </w:p>
    <w:p w14:paraId="6404BD84" w14:textId="77777777" w:rsidR="009824B1" w:rsidRPr="009824B1" w:rsidRDefault="009824B1" w:rsidP="009824B1">
      <w:pPr>
        <w:numPr>
          <w:ilvl w:val="0"/>
          <w:numId w:val="67"/>
        </w:numPr>
        <w:spacing w:before="100" w:beforeAutospacing="1" w:after="100" w:afterAutospacing="1"/>
        <w:rPr>
          <w:rFonts w:ascii="Arial" w:hAnsi="Arial" w:cs="Arial"/>
        </w:rPr>
      </w:pPr>
      <w:r w:rsidRPr="009824B1">
        <w:rPr>
          <w:rFonts w:ascii="Arial" w:hAnsi="Arial" w:cs="Arial"/>
        </w:rPr>
        <w:t>Routine performance monitoring and quality assurance</w:t>
      </w:r>
    </w:p>
    <w:p w14:paraId="24E7610C" w14:textId="77777777" w:rsidR="009824B1" w:rsidRPr="009824B1" w:rsidRDefault="009824B1" w:rsidP="009824B1">
      <w:pPr>
        <w:numPr>
          <w:ilvl w:val="0"/>
          <w:numId w:val="67"/>
        </w:numPr>
        <w:spacing w:before="100" w:beforeAutospacing="1" w:after="100" w:afterAutospacing="1"/>
        <w:rPr>
          <w:rFonts w:ascii="Arial" w:hAnsi="Arial" w:cs="Arial"/>
        </w:rPr>
      </w:pPr>
      <w:r w:rsidRPr="009824B1">
        <w:rPr>
          <w:rFonts w:ascii="Arial" w:hAnsi="Arial" w:cs="Arial"/>
        </w:rPr>
        <w:t>Feedback from staff, service users, and families</w:t>
      </w:r>
    </w:p>
    <w:p w14:paraId="5B82D902" w14:textId="77777777" w:rsidR="009824B1" w:rsidRPr="009824B1" w:rsidRDefault="009824B1" w:rsidP="009824B1">
      <w:pPr>
        <w:numPr>
          <w:ilvl w:val="0"/>
          <w:numId w:val="67"/>
        </w:numPr>
        <w:spacing w:before="100" w:beforeAutospacing="1" w:after="100" w:afterAutospacing="1"/>
        <w:rPr>
          <w:rFonts w:ascii="Arial" w:hAnsi="Arial" w:cs="Arial"/>
        </w:rPr>
      </w:pPr>
      <w:r w:rsidRPr="009824B1">
        <w:rPr>
          <w:rFonts w:ascii="Arial" w:hAnsi="Arial" w:cs="Arial"/>
        </w:rPr>
        <w:t>Regulatory bodies and inspectorates</w:t>
      </w:r>
    </w:p>
    <w:p w14:paraId="45CBFECA" w14:textId="77777777" w:rsidR="009824B1" w:rsidRPr="009824B1" w:rsidRDefault="009824B1" w:rsidP="009824B1">
      <w:pPr>
        <w:numPr>
          <w:ilvl w:val="0"/>
          <w:numId w:val="67"/>
        </w:numPr>
        <w:spacing w:before="100" w:beforeAutospacing="1" w:after="100" w:afterAutospacing="1"/>
        <w:rPr>
          <w:rFonts w:ascii="Arial" w:hAnsi="Arial" w:cs="Arial"/>
        </w:rPr>
      </w:pPr>
      <w:r w:rsidRPr="009824B1">
        <w:rPr>
          <w:rFonts w:ascii="Arial" w:hAnsi="Arial" w:cs="Arial"/>
        </w:rPr>
        <w:t>Escalations from frontline professionals or local partnership boards</w:t>
      </w:r>
    </w:p>
    <w:p w14:paraId="3DFA55C9" w14:textId="77777777" w:rsidR="009824B1" w:rsidRPr="009824B1" w:rsidRDefault="00000000" w:rsidP="009824B1">
      <w:pPr>
        <w:rPr>
          <w:rFonts w:ascii="Arial" w:hAnsi="Arial" w:cs="Arial"/>
        </w:rPr>
      </w:pPr>
      <w:r>
        <w:rPr>
          <w:rFonts w:ascii="Arial" w:hAnsi="Arial" w:cs="Arial"/>
        </w:rPr>
        <w:pict w14:anchorId="2999FC46">
          <v:rect id="_x0000_i1040" style="width:0;height:1.5pt" o:hralign="center" o:hrstd="t" o:hr="t" fillcolor="#a0a0a0" stroked="f"/>
        </w:pict>
      </w:r>
    </w:p>
    <w:p w14:paraId="2AFC9AEC" w14:textId="6B4A40FA" w:rsidR="009824B1" w:rsidRPr="009824B1" w:rsidRDefault="009824B1" w:rsidP="009824B1">
      <w:pPr>
        <w:rPr>
          <w:rFonts w:ascii="Arial" w:hAnsi="Arial" w:cs="Arial"/>
        </w:rPr>
      </w:pPr>
    </w:p>
    <w:p w14:paraId="37D00F93" w14:textId="471DC3FF" w:rsidR="009824B1" w:rsidRPr="009824B1" w:rsidRDefault="00123B2A" w:rsidP="009824B1">
      <w:pPr>
        <w:spacing w:before="100" w:beforeAutospacing="1" w:after="100" w:afterAutospacing="1"/>
        <w:outlineLvl w:val="2"/>
        <w:rPr>
          <w:rFonts w:ascii="Arial" w:hAnsi="Arial" w:cs="Arial"/>
          <w:b/>
          <w:bCs/>
        </w:rPr>
      </w:pPr>
      <w:bookmarkStart w:id="45" w:name="_Toc205474318"/>
      <w:r>
        <w:rPr>
          <w:rFonts w:ascii="Arial" w:hAnsi="Arial" w:cs="Arial"/>
          <w:b/>
          <w:bCs/>
        </w:rPr>
        <w:t>2</w:t>
      </w:r>
      <w:r w:rsidR="009824B1" w:rsidRPr="009824B1">
        <w:rPr>
          <w:rFonts w:ascii="Arial" w:hAnsi="Arial" w:cs="Arial"/>
          <w:b/>
          <w:bCs/>
        </w:rPr>
        <w:t>. Engagement with Local Partners</w:t>
      </w:r>
      <w:bookmarkEnd w:id="45"/>
    </w:p>
    <w:p w14:paraId="43F24AF3"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rPr>
        <w:t>To ensure the learning response is co-ordinated:</w:t>
      </w:r>
    </w:p>
    <w:p w14:paraId="4132303B"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b/>
          <w:bCs/>
        </w:rPr>
        <w:t>a. Identify relevant stakeholders</w:t>
      </w:r>
      <w:r w:rsidRPr="009824B1">
        <w:rPr>
          <w:rFonts w:ascii="Arial" w:hAnsi="Arial" w:cs="Arial"/>
        </w:rPr>
        <w:t>, which may include:</w:t>
      </w:r>
    </w:p>
    <w:p w14:paraId="3D712D1D" w14:textId="77777777" w:rsidR="009824B1" w:rsidRPr="009824B1" w:rsidRDefault="009824B1" w:rsidP="009824B1">
      <w:pPr>
        <w:numPr>
          <w:ilvl w:val="0"/>
          <w:numId w:val="69"/>
        </w:numPr>
        <w:spacing w:before="100" w:beforeAutospacing="1" w:after="100" w:afterAutospacing="1"/>
        <w:rPr>
          <w:rFonts w:ascii="Arial" w:hAnsi="Arial" w:cs="Arial"/>
        </w:rPr>
      </w:pPr>
      <w:r w:rsidRPr="009824B1">
        <w:rPr>
          <w:rFonts w:ascii="Arial" w:hAnsi="Arial" w:cs="Arial"/>
        </w:rPr>
        <w:t>Local authority departments (e.g., education, social care)</w:t>
      </w:r>
    </w:p>
    <w:p w14:paraId="39DC77AB" w14:textId="77777777" w:rsidR="009824B1" w:rsidRPr="009824B1" w:rsidRDefault="009824B1" w:rsidP="009824B1">
      <w:pPr>
        <w:numPr>
          <w:ilvl w:val="0"/>
          <w:numId w:val="69"/>
        </w:numPr>
        <w:spacing w:before="100" w:beforeAutospacing="1" w:after="100" w:afterAutospacing="1"/>
        <w:rPr>
          <w:rFonts w:ascii="Arial" w:hAnsi="Arial" w:cs="Arial"/>
        </w:rPr>
      </w:pPr>
      <w:r w:rsidRPr="009824B1">
        <w:rPr>
          <w:rFonts w:ascii="Arial" w:hAnsi="Arial" w:cs="Arial"/>
        </w:rPr>
        <w:t>NHS organisations (e.g., ICBs, Trusts)</w:t>
      </w:r>
    </w:p>
    <w:p w14:paraId="59E7B58F" w14:textId="77777777" w:rsidR="009824B1" w:rsidRPr="009824B1" w:rsidRDefault="009824B1" w:rsidP="009824B1">
      <w:pPr>
        <w:numPr>
          <w:ilvl w:val="0"/>
          <w:numId w:val="69"/>
        </w:numPr>
        <w:spacing w:before="100" w:beforeAutospacing="1" w:after="100" w:afterAutospacing="1"/>
        <w:rPr>
          <w:rFonts w:ascii="Arial" w:hAnsi="Arial" w:cs="Arial"/>
        </w:rPr>
      </w:pPr>
      <w:r w:rsidRPr="009824B1">
        <w:rPr>
          <w:rFonts w:ascii="Arial" w:hAnsi="Arial" w:cs="Arial"/>
        </w:rPr>
        <w:t>Police and criminal justice partners</w:t>
      </w:r>
    </w:p>
    <w:p w14:paraId="292D1202" w14:textId="77777777" w:rsidR="009824B1" w:rsidRPr="009824B1" w:rsidRDefault="009824B1" w:rsidP="009824B1">
      <w:pPr>
        <w:numPr>
          <w:ilvl w:val="0"/>
          <w:numId w:val="69"/>
        </w:numPr>
        <w:spacing w:before="100" w:beforeAutospacing="1" w:after="100" w:afterAutospacing="1"/>
        <w:rPr>
          <w:rFonts w:ascii="Arial" w:hAnsi="Arial" w:cs="Arial"/>
        </w:rPr>
      </w:pPr>
      <w:r w:rsidRPr="009824B1">
        <w:rPr>
          <w:rFonts w:ascii="Arial" w:hAnsi="Arial" w:cs="Arial"/>
        </w:rPr>
        <w:lastRenderedPageBreak/>
        <w:t>Voluntary, community, and faith sectors</w:t>
      </w:r>
    </w:p>
    <w:p w14:paraId="41188F26" w14:textId="77777777" w:rsidR="009824B1" w:rsidRPr="009824B1" w:rsidRDefault="009824B1" w:rsidP="009824B1">
      <w:pPr>
        <w:numPr>
          <w:ilvl w:val="0"/>
          <w:numId w:val="69"/>
        </w:numPr>
        <w:spacing w:before="100" w:beforeAutospacing="1" w:after="100" w:afterAutospacing="1"/>
        <w:rPr>
          <w:rFonts w:ascii="Arial" w:hAnsi="Arial" w:cs="Arial"/>
        </w:rPr>
      </w:pPr>
      <w:r w:rsidRPr="009824B1">
        <w:rPr>
          <w:rFonts w:ascii="Arial" w:hAnsi="Arial" w:cs="Arial"/>
        </w:rPr>
        <w:t>Schools, colleges, and early years settings</w:t>
      </w:r>
    </w:p>
    <w:p w14:paraId="66387606" w14:textId="77777777" w:rsidR="009824B1" w:rsidRPr="009824B1" w:rsidRDefault="009824B1" w:rsidP="009824B1">
      <w:pPr>
        <w:numPr>
          <w:ilvl w:val="0"/>
          <w:numId w:val="69"/>
        </w:numPr>
        <w:spacing w:before="100" w:beforeAutospacing="1" w:after="100" w:afterAutospacing="1"/>
        <w:rPr>
          <w:rFonts w:ascii="Arial" w:hAnsi="Arial" w:cs="Arial"/>
        </w:rPr>
      </w:pPr>
      <w:r w:rsidRPr="009824B1">
        <w:rPr>
          <w:rFonts w:ascii="Arial" w:hAnsi="Arial" w:cs="Arial"/>
        </w:rPr>
        <w:t>Lived experience representatives</w:t>
      </w:r>
    </w:p>
    <w:p w14:paraId="1F14C07D"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b/>
          <w:bCs/>
        </w:rPr>
        <w:t>b. Initiate contact</w:t>
      </w:r>
      <w:r w:rsidRPr="009824B1">
        <w:rPr>
          <w:rFonts w:ascii="Arial" w:hAnsi="Arial" w:cs="Arial"/>
        </w:rPr>
        <w:t xml:space="preserve"> through:</w:t>
      </w:r>
    </w:p>
    <w:p w14:paraId="7A293BFF" w14:textId="77777777" w:rsidR="009824B1" w:rsidRPr="009824B1" w:rsidRDefault="009824B1" w:rsidP="009824B1">
      <w:pPr>
        <w:numPr>
          <w:ilvl w:val="0"/>
          <w:numId w:val="70"/>
        </w:numPr>
        <w:spacing w:before="100" w:beforeAutospacing="1" w:after="100" w:afterAutospacing="1"/>
        <w:rPr>
          <w:rFonts w:ascii="Arial" w:hAnsi="Arial" w:cs="Arial"/>
        </w:rPr>
      </w:pPr>
      <w:r w:rsidRPr="009824B1">
        <w:rPr>
          <w:rFonts w:ascii="Arial" w:hAnsi="Arial" w:cs="Arial"/>
        </w:rPr>
        <w:t>Existing partnership boards or safeguarding forums</w:t>
      </w:r>
    </w:p>
    <w:p w14:paraId="1AEF9582" w14:textId="77777777" w:rsidR="009824B1" w:rsidRPr="009824B1" w:rsidRDefault="009824B1" w:rsidP="009824B1">
      <w:pPr>
        <w:numPr>
          <w:ilvl w:val="0"/>
          <w:numId w:val="70"/>
        </w:numPr>
        <w:spacing w:before="100" w:beforeAutospacing="1" w:after="100" w:afterAutospacing="1"/>
        <w:rPr>
          <w:rFonts w:ascii="Arial" w:hAnsi="Arial" w:cs="Arial"/>
        </w:rPr>
      </w:pPr>
      <w:r w:rsidRPr="009824B1">
        <w:rPr>
          <w:rFonts w:ascii="Arial" w:hAnsi="Arial" w:cs="Arial"/>
        </w:rPr>
        <w:t>Targeted working groups or multi-agency meetings</w:t>
      </w:r>
    </w:p>
    <w:p w14:paraId="7447570B" w14:textId="77777777" w:rsidR="009824B1" w:rsidRPr="009824B1" w:rsidRDefault="009824B1" w:rsidP="009824B1">
      <w:pPr>
        <w:numPr>
          <w:ilvl w:val="0"/>
          <w:numId w:val="70"/>
        </w:numPr>
        <w:spacing w:before="100" w:beforeAutospacing="1" w:after="100" w:afterAutospacing="1"/>
        <w:rPr>
          <w:rFonts w:ascii="Arial" w:hAnsi="Arial" w:cs="Arial"/>
        </w:rPr>
      </w:pPr>
      <w:r w:rsidRPr="009824B1">
        <w:rPr>
          <w:rFonts w:ascii="Arial" w:hAnsi="Arial" w:cs="Arial"/>
        </w:rPr>
        <w:t>Rapid review processes (e.g., for safeguarding concerns)</w:t>
      </w:r>
    </w:p>
    <w:p w14:paraId="6FE33163"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b/>
          <w:bCs/>
        </w:rPr>
        <w:t>c. Seek partner views</w:t>
      </w:r>
      <w:r w:rsidRPr="009824B1">
        <w:rPr>
          <w:rFonts w:ascii="Arial" w:hAnsi="Arial" w:cs="Arial"/>
        </w:rPr>
        <w:t xml:space="preserve"> by:</w:t>
      </w:r>
    </w:p>
    <w:p w14:paraId="79EA8E7C" w14:textId="3AF1D810" w:rsidR="009824B1" w:rsidRPr="009824B1" w:rsidRDefault="009824B1" w:rsidP="009824B1">
      <w:pPr>
        <w:numPr>
          <w:ilvl w:val="0"/>
          <w:numId w:val="71"/>
        </w:numPr>
        <w:spacing w:before="100" w:beforeAutospacing="1" w:after="100" w:afterAutospacing="1"/>
        <w:rPr>
          <w:rFonts w:ascii="Arial" w:hAnsi="Arial" w:cs="Arial"/>
        </w:rPr>
      </w:pPr>
      <w:r w:rsidRPr="009824B1">
        <w:rPr>
          <w:rFonts w:ascii="Arial" w:hAnsi="Arial" w:cs="Arial"/>
        </w:rPr>
        <w:t>Hosting reflective learning sessions</w:t>
      </w:r>
    </w:p>
    <w:p w14:paraId="36691E10" w14:textId="74D3DF78" w:rsidR="009824B1" w:rsidRPr="009824B1" w:rsidRDefault="009824B1" w:rsidP="009824B1">
      <w:pPr>
        <w:numPr>
          <w:ilvl w:val="0"/>
          <w:numId w:val="71"/>
        </w:numPr>
        <w:spacing w:before="100" w:beforeAutospacing="1" w:after="100" w:afterAutospacing="1"/>
        <w:rPr>
          <w:rFonts w:ascii="Arial" w:hAnsi="Arial" w:cs="Arial"/>
        </w:rPr>
      </w:pPr>
      <w:r w:rsidRPr="009824B1">
        <w:rPr>
          <w:rFonts w:ascii="Arial" w:hAnsi="Arial" w:cs="Arial"/>
        </w:rPr>
        <w:t>Circulating summary findings for feedback</w:t>
      </w:r>
    </w:p>
    <w:p w14:paraId="79B31EC1" w14:textId="374E37AA" w:rsidR="009824B1" w:rsidRPr="009824B1" w:rsidRDefault="00510DE0" w:rsidP="009824B1">
      <w:pPr>
        <w:numPr>
          <w:ilvl w:val="0"/>
          <w:numId w:val="71"/>
        </w:numPr>
        <w:spacing w:before="100" w:beforeAutospacing="1" w:after="100" w:afterAutospacing="1"/>
        <w:rPr>
          <w:rFonts w:ascii="Arial" w:hAnsi="Arial" w:cs="Arial"/>
        </w:rPr>
      </w:pPr>
      <w:r w:rsidRPr="00510DE0">
        <w:rPr>
          <w:rFonts w:ascii="Arial" w:hAnsi="Arial" w:cs="Arial"/>
        </w:rPr>
        <w:t>S</w:t>
      </w:r>
      <w:r w:rsidR="009824B1" w:rsidRPr="009824B1">
        <w:rPr>
          <w:rFonts w:ascii="Arial" w:hAnsi="Arial" w:cs="Arial"/>
        </w:rPr>
        <w:t>tructured interviews with key stakeholders</w:t>
      </w:r>
    </w:p>
    <w:p w14:paraId="67AFD53C" w14:textId="77777777" w:rsidR="009824B1" w:rsidRPr="009824B1" w:rsidRDefault="009824B1" w:rsidP="009824B1">
      <w:pPr>
        <w:numPr>
          <w:ilvl w:val="0"/>
          <w:numId w:val="71"/>
        </w:numPr>
        <w:spacing w:before="100" w:beforeAutospacing="1" w:after="100" w:afterAutospacing="1"/>
        <w:rPr>
          <w:rFonts w:ascii="Arial" w:hAnsi="Arial" w:cs="Arial"/>
        </w:rPr>
      </w:pPr>
      <w:r w:rsidRPr="009824B1">
        <w:rPr>
          <w:rFonts w:ascii="Arial" w:hAnsi="Arial" w:cs="Arial"/>
        </w:rPr>
        <w:t>Facilitating a “no-blame” environment to promote openness</w:t>
      </w:r>
    </w:p>
    <w:p w14:paraId="5F945A34" w14:textId="77777777" w:rsidR="009824B1" w:rsidRPr="009824B1" w:rsidRDefault="00000000" w:rsidP="009824B1">
      <w:pPr>
        <w:rPr>
          <w:rFonts w:ascii="Arial" w:hAnsi="Arial" w:cs="Arial"/>
        </w:rPr>
      </w:pPr>
      <w:r>
        <w:rPr>
          <w:rFonts w:ascii="Arial" w:hAnsi="Arial" w:cs="Arial"/>
        </w:rPr>
        <w:pict w14:anchorId="41D414C3">
          <v:rect id="_x0000_i1041" style="width:0;height:1.5pt" o:hralign="center" o:hrstd="t" o:hr="t" fillcolor="#a0a0a0" stroked="f"/>
        </w:pict>
      </w:r>
    </w:p>
    <w:p w14:paraId="59555CF3" w14:textId="5F638DD7" w:rsidR="009824B1" w:rsidRPr="009824B1" w:rsidRDefault="00123B2A" w:rsidP="009824B1">
      <w:pPr>
        <w:spacing w:before="100" w:beforeAutospacing="1" w:after="100" w:afterAutospacing="1"/>
        <w:outlineLvl w:val="2"/>
        <w:rPr>
          <w:rFonts w:ascii="Arial" w:hAnsi="Arial" w:cs="Arial"/>
          <w:b/>
          <w:bCs/>
        </w:rPr>
      </w:pPr>
      <w:bookmarkStart w:id="46" w:name="_Toc205474319"/>
      <w:r>
        <w:rPr>
          <w:rFonts w:ascii="Arial" w:hAnsi="Arial" w:cs="Arial"/>
          <w:b/>
          <w:bCs/>
        </w:rPr>
        <w:t>3</w:t>
      </w:r>
      <w:r w:rsidR="009824B1" w:rsidRPr="009824B1">
        <w:rPr>
          <w:rFonts w:ascii="Arial" w:hAnsi="Arial" w:cs="Arial"/>
          <w:b/>
          <w:bCs/>
        </w:rPr>
        <w:t>. Co-ordinate Learning at the Appropriate Level</w:t>
      </w:r>
      <w:bookmarkEnd w:id="46"/>
    </w:p>
    <w:p w14:paraId="3ADBAADF"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rPr>
        <w:t>Determine the most appropriate level for coordination, based on scale and complexity:</w:t>
      </w:r>
    </w:p>
    <w:p w14:paraId="183709A0" w14:textId="77777777" w:rsidR="009824B1" w:rsidRPr="009824B1" w:rsidRDefault="009824B1" w:rsidP="009824B1">
      <w:pPr>
        <w:numPr>
          <w:ilvl w:val="0"/>
          <w:numId w:val="72"/>
        </w:numPr>
        <w:spacing w:before="100" w:beforeAutospacing="1" w:after="100" w:afterAutospacing="1"/>
        <w:rPr>
          <w:rFonts w:ascii="Arial" w:hAnsi="Arial" w:cs="Arial"/>
        </w:rPr>
      </w:pPr>
      <w:r w:rsidRPr="009824B1">
        <w:rPr>
          <w:rFonts w:ascii="Arial" w:hAnsi="Arial" w:cs="Arial"/>
        </w:rPr>
        <w:t>Single-organisation response: If contained within one setting</w:t>
      </w:r>
    </w:p>
    <w:p w14:paraId="12790616" w14:textId="77777777" w:rsidR="009824B1" w:rsidRPr="009824B1" w:rsidRDefault="009824B1" w:rsidP="009824B1">
      <w:pPr>
        <w:numPr>
          <w:ilvl w:val="0"/>
          <w:numId w:val="72"/>
        </w:numPr>
        <w:spacing w:before="100" w:beforeAutospacing="1" w:after="100" w:afterAutospacing="1"/>
        <w:rPr>
          <w:rFonts w:ascii="Arial" w:hAnsi="Arial" w:cs="Arial"/>
        </w:rPr>
      </w:pPr>
      <w:r w:rsidRPr="009824B1">
        <w:rPr>
          <w:rFonts w:ascii="Arial" w:hAnsi="Arial" w:cs="Arial"/>
        </w:rPr>
        <w:t>Local place-based partnership: For issues affecting local services in one borough or area</w:t>
      </w:r>
    </w:p>
    <w:p w14:paraId="47EB2DFE" w14:textId="77777777" w:rsidR="009824B1" w:rsidRPr="009824B1" w:rsidRDefault="009824B1" w:rsidP="009824B1">
      <w:pPr>
        <w:numPr>
          <w:ilvl w:val="0"/>
          <w:numId w:val="72"/>
        </w:numPr>
        <w:spacing w:before="100" w:beforeAutospacing="1" w:after="100" w:afterAutospacing="1"/>
        <w:rPr>
          <w:rFonts w:ascii="Arial" w:hAnsi="Arial" w:cs="Arial"/>
        </w:rPr>
      </w:pPr>
      <w:r w:rsidRPr="009824B1">
        <w:rPr>
          <w:rFonts w:ascii="Arial" w:hAnsi="Arial" w:cs="Arial"/>
        </w:rPr>
        <w:t>Integrated Care System (ICS)/Regional level: For issues that span across geographies or systems</w:t>
      </w:r>
    </w:p>
    <w:p w14:paraId="2450455D" w14:textId="77777777" w:rsidR="009824B1" w:rsidRPr="009824B1" w:rsidRDefault="009824B1" w:rsidP="009824B1">
      <w:pPr>
        <w:numPr>
          <w:ilvl w:val="0"/>
          <w:numId w:val="72"/>
        </w:numPr>
        <w:spacing w:before="100" w:beforeAutospacing="1" w:after="100" w:afterAutospacing="1"/>
        <w:rPr>
          <w:rFonts w:ascii="Arial" w:hAnsi="Arial" w:cs="Arial"/>
        </w:rPr>
      </w:pPr>
      <w:r w:rsidRPr="009824B1">
        <w:rPr>
          <w:rFonts w:ascii="Arial" w:hAnsi="Arial" w:cs="Arial"/>
        </w:rPr>
        <w:t>National learning escalation: If systemic changes or national policy influence is needed</w:t>
      </w:r>
    </w:p>
    <w:p w14:paraId="3681BD54"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rPr>
        <w:t>This may involve:</w:t>
      </w:r>
    </w:p>
    <w:p w14:paraId="2A49105D" w14:textId="4EBA53EB" w:rsidR="009824B1" w:rsidRPr="009824B1" w:rsidRDefault="009824B1" w:rsidP="009824B1">
      <w:pPr>
        <w:numPr>
          <w:ilvl w:val="0"/>
          <w:numId w:val="73"/>
        </w:numPr>
        <w:spacing w:before="100" w:beforeAutospacing="1" w:after="100" w:afterAutospacing="1"/>
        <w:rPr>
          <w:rFonts w:ascii="Arial" w:hAnsi="Arial" w:cs="Arial"/>
        </w:rPr>
      </w:pPr>
      <w:r w:rsidRPr="009824B1">
        <w:rPr>
          <w:rFonts w:ascii="Arial" w:hAnsi="Arial" w:cs="Arial"/>
        </w:rPr>
        <w:t>Agreeing lead organisation</w:t>
      </w:r>
    </w:p>
    <w:p w14:paraId="50059940" w14:textId="77777777" w:rsidR="009824B1" w:rsidRPr="009824B1" w:rsidRDefault="009824B1" w:rsidP="009824B1">
      <w:pPr>
        <w:numPr>
          <w:ilvl w:val="0"/>
          <w:numId w:val="73"/>
        </w:numPr>
        <w:spacing w:before="100" w:beforeAutospacing="1" w:after="100" w:afterAutospacing="1"/>
        <w:rPr>
          <w:rFonts w:ascii="Arial" w:hAnsi="Arial" w:cs="Arial"/>
        </w:rPr>
      </w:pPr>
      <w:r w:rsidRPr="009824B1">
        <w:rPr>
          <w:rFonts w:ascii="Arial" w:hAnsi="Arial" w:cs="Arial"/>
        </w:rPr>
        <w:t>Developing a shared action plan</w:t>
      </w:r>
    </w:p>
    <w:p w14:paraId="01D50173" w14:textId="77777777" w:rsidR="009824B1" w:rsidRPr="009824B1" w:rsidRDefault="009824B1" w:rsidP="009824B1">
      <w:pPr>
        <w:numPr>
          <w:ilvl w:val="0"/>
          <w:numId w:val="73"/>
        </w:numPr>
        <w:spacing w:before="100" w:beforeAutospacing="1" w:after="100" w:afterAutospacing="1"/>
        <w:rPr>
          <w:rFonts w:ascii="Arial" w:hAnsi="Arial" w:cs="Arial"/>
        </w:rPr>
      </w:pPr>
      <w:r w:rsidRPr="009824B1">
        <w:rPr>
          <w:rFonts w:ascii="Arial" w:hAnsi="Arial" w:cs="Arial"/>
        </w:rPr>
        <w:t>Setting review points and accountability frameworks</w:t>
      </w:r>
    </w:p>
    <w:p w14:paraId="63A53A0B" w14:textId="2B0D0C51" w:rsidR="009824B1" w:rsidRPr="009824B1" w:rsidRDefault="009824B1" w:rsidP="009824B1">
      <w:pPr>
        <w:numPr>
          <w:ilvl w:val="0"/>
          <w:numId w:val="73"/>
        </w:numPr>
        <w:spacing w:before="100" w:beforeAutospacing="1" w:after="100" w:afterAutospacing="1"/>
        <w:rPr>
          <w:rFonts w:ascii="Arial" w:hAnsi="Arial" w:cs="Arial"/>
        </w:rPr>
      </w:pPr>
      <w:r w:rsidRPr="009824B1">
        <w:rPr>
          <w:rFonts w:ascii="Arial" w:hAnsi="Arial" w:cs="Arial"/>
        </w:rPr>
        <w:t>Aligning with other improvement programmes</w:t>
      </w:r>
    </w:p>
    <w:p w14:paraId="54B0AAB6" w14:textId="77777777" w:rsidR="009824B1" w:rsidRPr="009824B1" w:rsidRDefault="00000000" w:rsidP="009824B1">
      <w:pPr>
        <w:rPr>
          <w:rFonts w:ascii="Arial" w:hAnsi="Arial" w:cs="Arial"/>
        </w:rPr>
      </w:pPr>
      <w:r>
        <w:rPr>
          <w:rFonts w:ascii="Arial" w:hAnsi="Arial" w:cs="Arial"/>
        </w:rPr>
        <w:pict w14:anchorId="002D57E2">
          <v:rect id="_x0000_i1042" style="width:0;height:1.5pt" o:hralign="center" o:hrstd="t" o:hr="t" fillcolor="#a0a0a0" stroked="f"/>
        </w:pict>
      </w:r>
    </w:p>
    <w:p w14:paraId="1891FC7C" w14:textId="1660FBBF" w:rsidR="009824B1" w:rsidRPr="009824B1" w:rsidRDefault="00C66EBC" w:rsidP="009824B1">
      <w:pPr>
        <w:spacing w:before="100" w:beforeAutospacing="1" w:after="100" w:afterAutospacing="1"/>
        <w:outlineLvl w:val="2"/>
        <w:rPr>
          <w:rFonts w:ascii="Arial" w:hAnsi="Arial" w:cs="Arial"/>
          <w:b/>
          <w:bCs/>
        </w:rPr>
      </w:pPr>
      <w:bookmarkStart w:id="47" w:name="_Toc205474320"/>
      <w:r>
        <w:rPr>
          <w:rFonts w:ascii="Arial" w:hAnsi="Arial" w:cs="Arial"/>
          <w:b/>
          <w:bCs/>
        </w:rPr>
        <w:t>4</w:t>
      </w:r>
      <w:r w:rsidR="009824B1" w:rsidRPr="009824B1">
        <w:rPr>
          <w:rFonts w:ascii="Arial" w:hAnsi="Arial" w:cs="Arial"/>
          <w:b/>
          <w:bCs/>
        </w:rPr>
        <w:t>. Embed and Monitor Learning</w:t>
      </w:r>
      <w:bookmarkEnd w:id="47"/>
    </w:p>
    <w:p w14:paraId="338FD7E5" w14:textId="77777777" w:rsidR="009824B1" w:rsidRPr="009824B1" w:rsidRDefault="009824B1" w:rsidP="009824B1">
      <w:pPr>
        <w:numPr>
          <w:ilvl w:val="0"/>
          <w:numId w:val="74"/>
        </w:numPr>
        <w:spacing w:before="100" w:beforeAutospacing="1" w:after="100" w:afterAutospacing="1"/>
        <w:rPr>
          <w:rFonts w:ascii="Arial" w:hAnsi="Arial" w:cs="Arial"/>
        </w:rPr>
      </w:pPr>
      <w:r w:rsidRPr="009824B1">
        <w:rPr>
          <w:rFonts w:ascii="Arial" w:hAnsi="Arial" w:cs="Arial"/>
        </w:rPr>
        <w:t>Capture agreed actions in cross-system improvement or safeguarding plans</w:t>
      </w:r>
    </w:p>
    <w:p w14:paraId="305A4488" w14:textId="3CB2C398" w:rsidR="009824B1" w:rsidRPr="009824B1" w:rsidRDefault="009824B1" w:rsidP="009824B1">
      <w:pPr>
        <w:numPr>
          <w:ilvl w:val="0"/>
          <w:numId w:val="74"/>
        </w:numPr>
        <w:spacing w:before="100" w:beforeAutospacing="1" w:after="100" w:afterAutospacing="1"/>
        <w:rPr>
          <w:rFonts w:ascii="Arial" w:hAnsi="Arial" w:cs="Arial"/>
        </w:rPr>
      </w:pPr>
      <w:r w:rsidRPr="009824B1">
        <w:rPr>
          <w:rFonts w:ascii="Arial" w:hAnsi="Arial" w:cs="Arial"/>
        </w:rPr>
        <w:t>Disseminate learning across relevant partners via briefings</w:t>
      </w:r>
      <w:r w:rsidR="00510DE0" w:rsidRPr="00510DE0">
        <w:rPr>
          <w:rFonts w:ascii="Arial" w:hAnsi="Arial" w:cs="Arial"/>
        </w:rPr>
        <w:t>.</w:t>
      </w:r>
    </w:p>
    <w:p w14:paraId="1203F52B" w14:textId="77777777" w:rsidR="009824B1" w:rsidRPr="009824B1" w:rsidRDefault="009824B1" w:rsidP="009824B1">
      <w:pPr>
        <w:numPr>
          <w:ilvl w:val="0"/>
          <w:numId w:val="74"/>
        </w:numPr>
        <w:spacing w:before="100" w:beforeAutospacing="1" w:after="100" w:afterAutospacing="1"/>
        <w:rPr>
          <w:rFonts w:ascii="Arial" w:hAnsi="Arial" w:cs="Arial"/>
        </w:rPr>
      </w:pPr>
      <w:r w:rsidRPr="009824B1">
        <w:rPr>
          <w:rFonts w:ascii="Arial" w:hAnsi="Arial" w:cs="Arial"/>
        </w:rPr>
        <w:t>Monitor implementation and impact through joint quality assurance or audit</w:t>
      </w:r>
    </w:p>
    <w:p w14:paraId="3CE12B58" w14:textId="77777777" w:rsidR="009824B1" w:rsidRPr="009824B1" w:rsidRDefault="009824B1" w:rsidP="009824B1">
      <w:pPr>
        <w:numPr>
          <w:ilvl w:val="0"/>
          <w:numId w:val="74"/>
        </w:numPr>
        <w:spacing w:before="100" w:beforeAutospacing="1" w:after="100" w:afterAutospacing="1"/>
        <w:rPr>
          <w:rFonts w:ascii="Arial" w:hAnsi="Arial" w:cs="Arial"/>
        </w:rPr>
      </w:pPr>
      <w:r w:rsidRPr="009824B1">
        <w:rPr>
          <w:rFonts w:ascii="Arial" w:hAnsi="Arial" w:cs="Arial"/>
        </w:rPr>
        <w:t>Reflect on learning outcomes and adjust strategies where needed</w:t>
      </w:r>
    </w:p>
    <w:p w14:paraId="254895B4" w14:textId="77777777" w:rsidR="009824B1" w:rsidRPr="009824B1" w:rsidRDefault="00000000" w:rsidP="009824B1">
      <w:pPr>
        <w:rPr>
          <w:rFonts w:ascii="Arial" w:hAnsi="Arial" w:cs="Arial"/>
        </w:rPr>
      </w:pPr>
      <w:r>
        <w:rPr>
          <w:rFonts w:ascii="Arial" w:hAnsi="Arial" w:cs="Arial"/>
        </w:rPr>
        <w:pict w14:anchorId="669120D0">
          <v:rect id="_x0000_i1043" style="width:0;height:1.5pt" o:hralign="center" o:hrstd="t" o:hr="t" fillcolor="#a0a0a0" stroked="f"/>
        </w:pict>
      </w:r>
    </w:p>
    <w:p w14:paraId="6CA3DFD9" w14:textId="0C88C4AF" w:rsidR="009824B1" w:rsidRPr="009824B1" w:rsidRDefault="00C66EBC" w:rsidP="009824B1">
      <w:pPr>
        <w:spacing w:before="100" w:beforeAutospacing="1" w:after="100" w:afterAutospacing="1"/>
        <w:outlineLvl w:val="2"/>
        <w:rPr>
          <w:rFonts w:ascii="Arial" w:hAnsi="Arial" w:cs="Arial"/>
          <w:b/>
          <w:bCs/>
        </w:rPr>
      </w:pPr>
      <w:bookmarkStart w:id="48" w:name="_Toc205474321"/>
      <w:r>
        <w:rPr>
          <w:rFonts w:ascii="Arial" w:hAnsi="Arial" w:cs="Arial"/>
          <w:b/>
          <w:bCs/>
        </w:rPr>
        <w:lastRenderedPageBreak/>
        <w:t>5</w:t>
      </w:r>
      <w:r w:rsidR="009824B1" w:rsidRPr="009824B1">
        <w:rPr>
          <w:rFonts w:ascii="Arial" w:hAnsi="Arial" w:cs="Arial"/>
          <w:b/>
          <w:bCs/>
        </w:rPr>
        <w:t>. Continuous Feedback Loop</w:t>
      </w:r>
      <w:bookmarkEnd w:id="48"/>
    </w:p>
    <w:p w14:paraId="65CF7048"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rPr>
        <w:t>Ensure that feedback from local partners is used to refine both:</w:t>
      </w:r>
    </w:p>
    <w:p w14:paraId="62135C16" w14:textId="77777777" w:rsidR="009824B1" w:rsidRPr="009824B1" w:rsidRDefault="009824B1" w:rsidP="009824B1">
      <w:pPr>
        <w:numPr>
          <w:ilvl w:val="0"/>
          <w:numId w:val="75"/>
        </w:numPr>
        <w:spacing w:before="100" w:beforeAutospacing="1" w:after="100" w:afterAutospacing="1"/>
        <w:rPr>
          <w:rFonts w:ascii="Arial" w:hAnsi="Arial" w:cs="Arial"/>
        </w:rPr>
      </w:pPr>
      <w:r w:rsidRPr="009824B1">
        <w:rPr>
          <w:rFonts w:ascii="Arial" w:hAnsi="Arial" w:cs="Arial"/>
        </w:rPr>
        <w:t>The content of learning responses</w:t>
      </w:r>
    </w:p>
    <w:p w14:paraId="1BC0A158" w14:textId="77777777" w:rsidR="009824B1" w:rsidRPr="009824B1" w:rsidRDefault="009824B1" w:rsidP="009824B1">
      <w:pPr>
        <w:numPr>
          <w:ilvl w:val="0"/>
          <w:numId w:val="75"/>
        </w:numPr>
        <w:spacing w:before="100" w:beforeAutospacing="1" w:after="100" w:afterAutospacing="1"/>
        <w:rPr>
          <w:rFonts w:ascii="Arial" w:hAnsi="Arial" w:cs="Arial"/>
        </w:rPr>
      </w:pPr>
      <w:r w:rsidRPr="009824B1">
        <w:rPr>
          <w:rFonts w:ascii="Arial" w:hAnsi="Arial" w:cs="Arial"/>
        </w:rPr>
        <w:t>The process for how cross-system learning is identified and delivered in the future</w:t>
      </w:r>
    </w:p>
    <w:p w14:paraId="47FA6F48" w14:textId="77777777" w:rsidR="009824B1" w:rsidRPr="009824B1" w:rsidRDefault="009824B1" w:rsidP="009824B1">
      <w:pPr>
        <w:spacing w:before="100" w:beforeAutospacing="1" w:after="100" w:afterAutospacing="1"/>
        <w:rPr>
          <w:rFonts w:ascii="Arial" w:hAnsi="Arial" w:cs="Arial"/>
        </w:rPr>
      </w:pPr>
      <w:r w:rsidRPr="009824B1">
        <w:rPr>
          <w:rFonts w:ascii="Arial" w:hAnsi="Arial" w:cs="Arial"/>
        </w:rPr>
        <w:t>Establishing a shared commitment to learning culture and open communication is key to this.</w:t>
      </w:r>
    </w:p>
    <w:p w14:paraId="5B73D992" w14:textId="77777777" w:rsidR="001D2D7B" w:rsidRDefault="001D2D7B" w:rsidP="001D2D7B"/>
    <w:p w14:paraId="40074925" w14:textId="77777777" w:rsidR="00DE439E" w:rsidRDefault="00DE439E" w:rsidP="001D2D7B"/>
    <w:p w14:paraId="474DD5C1" w14:textId="77777777" w:rsidR="00DE439E" w:rsidRDefault="00DE439E" w:rsidP="001D2D7B"/>
    <w:p w14:paraId="7288A35A" w14:textId="68BE891D" w:rsidR="001D2D7B" w:rsidRPr="001D2D7B" w:rsidRDefault="001D2D7B" w:rsidP="001D2D7B">
      <w:pPr>
        <w:spacing w:before="100" w:beforeAutospacing="1" w:after="100" w:afterAutospacing="1"/>
        <w:outlineLvl w:val="2"/>
        <w:rPr>
          <w:rFonts w:ascii="Arial" w:hAnsi="Arial" w:cs="Arial"/>
          <w:b/>
          <w:bCs/>
        </w:rPr>
      </w:pPr>
      <w:bookmarkStart w:id="49" w:name="_Toc205474322"/>
      <w:r w:rsidRPr="001D2D7B">
        <w:rPr>
          <w:rFonts w:ascii="Arial" w:hAnsi="Arial" w:cs="Arial"/>
          <w:b/>
          <w:bCs/>
        </w:rPr>
        <w:t>Timeframes for Learning Responses – ADHD Service</w:t>
      </w:r>
      <w:bookmarkEnd w:id="49"/>
    </w:p>
    <w:p w14:paraId="7EEF9A6B" w14:textId="77777777" w:rsidR="001D2D7B" w:rsidRPr="001D2D7B" w:rsidRDefault="001D2D7B" w:rsidP="001D2D7B">
      <w:pPr>
        <w:spacing w:before="100" w:beforeAutospacing="1" w:after="100" w:afterAutospacing="1"/>
        <w:rPr>
          <w:rFonts w:ascii="Arial" w:hAnsi="Arial" w:cs="Arial"/>
        </w:rPr>
      </w:pPr>
      <w:r w:rsidRPr="001D2D7B">
        <w:rPr>
          <w:rFonts w:ascii="Arial" w:hAnsi="Arial" w:cs="Arial"/>
          <w:b/>
          <w:bCs/>
        </w:rPr>
        <w:t>Our Process for Agreeing Timeframes for Different Response Types:</w:t>
      </w:r>
    </w:p>
    <w:p w14:paraId="4903FC46" w14:textId="44608FFE" w:rsidR="001D2D7B" w:rsidRPr="00DE439E" w:rsidRDefault="001D2D7B" w:rsidP="001D2D7B">
      <w:pPr>
        <w:numPr>
          <w:ilvl w:val="0"/>
          <w:numId w:val="76"/>
        </w:numPr>
        <w:spacing w:before="100" w:beforeAutospacing="1" w:after="100" w:afterAutospacing="1"/>
        <w:rPr>
          <w:rFonts w:ascii="Arial" w:hAnsi="Arial" w:cs="Arial"/>
        </w:rPr>
      </w:pPr>
      <w:r w:rsidRPr="001D2D7B">
        <w:rPr>
          <w:rFonts w:ascii="Arial" w:hAnsi="Arial" w:cs="Arial"/>
          <w:b/>
          <w:bCs/>
        </w:rPr>
        <w:t>Initial Triage and Proportionality Assessment</w:t>
      </w:r>
      <w:r w:rsidRPr="001D2D7B">
        <w:rPr>
          <w:rFonts w:ascii="Arial" w:hAnsi="Arial" w:cs="Arial"/>
        </w:rPr>
        <w:br/>
        <w:t xml:space="preserve">When a patient safety incident is identified within our </w:t>
      </w:r>
      <w:proofErr w:type="gramStart"/>
      <w:r w:rsidRPr="001D2D7B">
        <w:rPr>
          <w:rFonts w:ascii="Arial" w:hAnsi="Arial" w:cs="Arial"/>
        </w:rPr>
        <w:t>ADHD  service</w:t>
      </w:r>
      <w:proofErr w:type="gramEnd"/>
      <w:r w:rsidRPr="001D2D7B">
        <w:rPr>
          <w:rFonts w:ascii="Arial" w:hAnsi="Arial" w:cs="Arial"/>
        </w:rPr>
        <w:t>, we carry out an initial triage to determine the level of harm, impact, and learning potential. This helps classify the response as:</w:t>
      </w:r>
    </w:p>
    <w:p w14:paraId="37B70976" w14:textId="168B5F57" w:rsidR="001D2D7B" w:rsidRPr="00DE439E" w:rsidRDefault="001D2D7B" w:rsidP="001D2D7B">
      <w:pPr>
        <w:pStyle w:val="ListParagraph"/>
        <w:numPr>
          <w:ilvl w:val="0"/>
          <w:numId w:val="77"/>
        </w:numPr>
        <w:spacing w:before="100" w:beforeAutospacing="1" w:after="100" w:afterAutospacing="1"/>
        <w:rPr>
          <w:rFonts w:ascii="Arial" w:hAnsi="Arial" w:cs="Arial"/>
        </w:rPr>
      </w:pPr>
      <w:r w:rsidRPr="00DE439E">
        <w:rPr>
          <w:rFonts w:ascii="Arial" w:hAnsi="Arial" w:cs="Arial"/>
        </w:rPr>
        <w:t>Tier 1 – Focused ADHD Parenting Course</w:t>
      </w:r>
    </w:p>
    <w:p w14:paraId="37CF2220" w14:textId="6F055093" w:rsidR="001D2D7B" w:rsidRPr="00DE439E" w:rsidRDefault="001D2D7B" w:rsidP="001D2D7B">
      <w:pPr>
        <w:pStyle w:val="ListParagraph"/>
        <w:numPr>
          <w:ilvl w:val="0"/>
          <w:numId w:val="77"/>
        </w:numPr>
        <w:spacing w:before="100" w:beforeAutospacing="1" w:after="100" w:afterAutospacing="1"/>
        <w:rPr>
          <w:rFonts w:ascii="Arial" w:hAnsi="Arial" w:cs="Arial"/>
        </w:rPr>
      </w:pPr>
      <w:r w:rsidRPr="00DE439E">
        <w:rPr>
          <w:rFonts w:ascii="Arial" w:hAnsi="Arial" w:cs="Arial"/>
        </w:rPr>
        <w:t>Tier2 – Focused ADHD parenting Course – school support strategies.</w:t>
      </w:r>
    </w:p>
    <w:p w14:paraId="280A0582" w14:textId="77777777" w:rsidR="001D2D7B" w:rsidRPr="00DE439E" w:rsidRDefault="001D2D7B" w:rsidP="001D2D7B">
      <w:pPr>
        <w:pStyle w:val="ListParagraph"/>
        <w:numPr>
          <w:ilvl w:val="0"/>
          <w:numId w:val="77"/>
        </w:numPr>
        <w:spacing w:before="100" w:beforeAutospacing="1" w:after="100" w:afterAutospacing="1"/>
        <w:rPr>
          <w:rFonts w:ascii="Arial" w:hAnsi="Arial" w:cs="Arial"/>
        </w:rPr>
      </w:pPr>
      <w:r w:rsidRPr="00DE439E">
        <w:rPr>
          <w:rFonts w:ascii="Arial" w:hAnsi="Arial" w:cs="Arial"/>
        </w:rPr>
        <w:t>Tier 3- Focused ADHD Parenting Course _ attend school meetings – TAF meetings -CP meetings. (incidents involving serious harm due to support and education failure or missed diagnosis)</w:t>
      </w:r>
    </w:p>
    <w:p w14:paraId="77D2B450" w14:textId="77777777" w:rsidR="001D2D7B" w:rsidRPr="001D2D7B" w:rsidRDefault="001D2D7B" w:rsidP="001D2D7B">
      <w:pPr>
        <w:numPr>
          <w:ilvl w:val="0"/>
          <w:numId w:val="76"/>
        </w:numPr>
        <w:spacing w:before="100" w:beforeAutospacing="1" w:after="100" w:afterAutospacing="1"/>
        <w:rPr>
          <w:rFonts w:ascii="Arial" w:hAnsi="Arial" w:cs="Arial"/>
        </w:rPr>
      </w:pPr>
      <w:r w:rsidRPr="001D2D7B">
        <w:rPr>
          <w:rFonts w:ascii="Arial" w:hAnsi="Arial" w:cs="Arial"/>
          <w:b/>
          <w:bCs/>
        </w:rPr>
        <w:t>Trauma-Informed Engagement</w:t>
      </w:r>
      <w:r w:rsidRPr="001D2D7B">
        <w:rPr>
          <w:rFonts w:ascii="Arial" w:hAnsi="Arial" w:cs="Arial"/>
        </w:rPr>
        <w:br/>
        <w:t>We recognise that patients with ADHD may have unique communication needs, emotional responses, and preferences for involvement. Early engagement includes:</w:t>
      </w:r>
    </w:p>
    <w:p w14:paraId="695C5F77"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Explaining the purpose of the learning response clearly and accessibly</w:t>
      </w:r>
    </w:p>
    <w:p w14:paraId="17C7428E"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Asking the patient and their family/carers how they would like to be involved</w:t>
      </w:r>
    </w:p>
    <w:p w14:paraId="525111C2"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Agreeing on reasonable and appropriate timeframes, considering their needs and expectations</w:t>
      </w:r>
    </w:p>
    <w:p w14:paraId="0B2326F5" w14:textId="77777777" w:rsidR="001D2D7B" w:rsidRPr="001D2D7B" w:rsidRDefault="001D2D7B" w:rsidP="001D2D7B">
      <w:pPr>
        <w:numPr>
          <w:ilvl w:val="0"/>
          <w:numId w:val="76"/>
        </w:numPr>
        <w:spacing w:before="100" w:beforeAutospacing="1" w:after="100" w:afterAutospacing="1"/>
        <w:rPr>
          <w:rFonts w:ascii="Arial" w:hAnsi="Arial" w:cs="Arial"/>
        </w:rPr>
      </w:pPr>
      <w:r w:rsidRPr="001D2D7B">
        <w:rPr>
          <w:rFonts w:ascii="Arial" w:hAnsi="Arial" w:cs="Arial"/>
          <w:b/>
          <w:bCs/>
        </w:rPr>
        <w:t>Setting Timeframes Proportionately</w:t>
      </w:r>
      <w:r w:rsidRPr="001D2D7B">
        <w:rPr>
          <w:rFonts w:ascii="Arial" w:hAnsi="Arial" w:cs="Arial"/>
        </w:rPr>
        <w:br/>
        <w:t>Timeframes are agreed based on:</w:t>
      </w:r>
    </w:p>
    <w:p w14:paraId="5C928292"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The degree of harm and potential impact on the individual</w:t>
      </w:r>
    </w:p>
    <w:p w14:paraId="7BA80715" w14:textId="0560B4CF"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The need for multidisciplinary involvement (e.g., GP, education support)</w:t>
      </w:r>
    </w:p>
    <w:p w14:paraId="7824ADFB"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The availability of clinical and support staff</w:t>
      </w:r>
    </w:p>
    <w:p w14:paraId="3233720B"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The urgency of any learning to prevent further incidents</w:t>
      </w:r>
    </w:p>
    <w:p w14:paraId="7AAACD36" w14:textId="77777777" w:rsidR="001D2D7B" w:rsidRPr="001D2D7B" w:rsidRDefault="001D2D7B" w:rsidP="001D2D7B">
      <w:pPr>
        <w:spacing w:before="100" w:beforeAutospacing="1" w:after="100" w:afterAutospacing="1"/>
        <w:ind w:left="720"/>
        <w:rPr>
          <w:rFonts w:ascii="Arial" w:hAnsi="Arial" w:cs="Arial"/>
        </w:rPr>
      </w:pPr>
      <w:r w:rsidRPr="001D2D7B">
        <w:rPr>
          <w:rFonts w:ascii="Arial" w:hAnsi="Arial" w:cs="Arial"/>
        </w:rPr>
        <w:t>For example:</w:t>
      </w:r>
    </w:p>
    <w:p w14:paraId="058F79D2" w14:textId="43D43CD1"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 xml:space="preserve">A </w:t>
      </w:r>
      <w:r w:rsidR="00DE439E" w:rsidRPr="00DE439E">
        <w:rPr>
          <w:rFonts w:ascii="Arial" w:hAnsi="Arial" w:cs="Arial"/>
        </w:rPr>
        <w:t xml:space="preserve">Tier 1 </w:t>
      </w:r>
      <w:r w:rsidRPr="001D2D7B">
        <w:rPr>
          <w:rFonts w:ascii="Arial" w:hAnsi="Arial" w:cs="Arial"/>
        </w:rPr>
        <w:t xml:space="preserve">may be completed within </w:t>
      </w:r>
      <w:r w:rsidRPr="001D2D7B">
        <w:rPr>
          <w:rFonts w:ascii="Arial" w:hAnsi="Arial" w:cs="Arial"/>
          <w:b/>
          <w:bCs/>
        </w:rPr>
        <w:t>4–6 weeks</w:t>
      </w:r>
    </w:p>
    <w:p w14:paraId="6C4121A9" w14:textId="4D994DBD"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lastRenderedPageBreak/>
        <w:t xml:space="preserve">A </w:t>
      </w:r>
      <w:r w:rsidR="00DE439E" w:rsidRPr="00DE439E">
        <w:rPr>
          <w:rFonts w:ascii="Arial" w:hAnsi="Arial" w:cs="Arial"/>
          <w:b/>
          <w:bCs/>
        </w:rPr>
        <w:t xml:space="preserve">Tier 2 </w:t>
      </w:r>
      <w:r w:rsidR="00DE439E" w:rsidRPr="00DE439E">
        <w:rPr>
          <w:rFonts w:ascii="Arial" w:hAnsi="Arial" w:cs="Arial"/>
        </w:rPr>
        <w:t>may</w:t>
      </w:r>
      <w:r w:rsidRPr="001D2D7B">
        <w:rPr>
          <w:rFonts w:ascii="Arial" w:hAnsi="Arial" w:cs="Arial"/>
        </w:rPr>
        <w:t xml:space="preserve"> require </w:t>
      </w:r>
      <w:r w:rsidRPr="001D2D7B">
        <w:rPr>
          <w:rFonts w:ascii="Arial" w:hAnsi="Arial" w:cs="Arial"/>
          <w:b/>
          <w:bCs/>
        </w:rPr>
        <w:t>6–8 weeks</w:t>
      </w:r>
    </w:p>
    <w:p w14:paraId="19B54F53" w14:textId="031085C6" w:rsidR="001D2D7B" w:rsidRPr="001D2D7B" w:rsidRDefault="001D2D7B" w:rsidP="00651B20">
      <w:pPr>
        <w:numPr>
          <w:ilvl w:val="1"/>
          <w:numId w:val="76"/>
        </w:numPr>
        <w:spacing w:before="100" w:beforeAutospacing="1" w:after="100" w:afterAutospacing="1"/>
        <w:rPr>
          <w:rFonts w:ascii="Arial" w:hAnsi="Arial" w:cs="Arial"/>
        </w:rPr>
      </w:pPr>
      <w:r w:rsidRPr="001D2D7B">
        <w:rPr>
          <w:rFonts w:ascii="Arial" w:hAnsi="Arial" w:cs="Arial"/>
        </w:rPr>
        <w:t xml:space="preserve">A </w:t>
      </w:r>
      <w:r w:rsidR="00DE439E" w:rsidRPr="00DE439E">
        <w:rPr>
          <w:rFonts w:ascii="Arial" w:hAnsi="Arial" w:cs="Arial"/>
          <w:b/>
          <w:bCs/>
        </w:rPr>
        <w:t xml:space="preserve">Tier 3 </w:t>
      </w:r>
      <w:r w:rsidRPr="001D2D7B">
        <w:rPr>
          <w:rFonts w:ascii="Arial" w:hAnsi="Arial" w:cs="Arial"/>
        </w:rPr>
        <w:t xml:space="preserve">may extend to </w:t>
      </w:r>
      <w:r w:rsidRPr="001D2D7B">
        <w:rPr>
          <w:rFonts w:ascii="Arial" w:hAnsi="Arial" w:cs="Arial"/>
          <w:b/>
          <w:bCs/>
        </w:rPr>
        <w:t>12+ weeks</w:t>
      </w:r>
      <w:r w:rsidRPr="001D2D7B">
        <w:rPr>
          <w:rFonts w:ascii="Arial" w:hAnsi="Arial" w:cs="Arial"/>
        </w:rPr>
        <w:t>, depending on complexity</w:t>
      </w:r>
    </w:p>
    <w:p w14:paraId="5BB0F19A" w14:textId="77777777" w:rsidR="001D2D7B" w:rsidRPr="001D2D7B" w:rsidRDefault="001D2D7B" w:rsidP="001D2D7B">
      <w:pPr>
        <w:numPr>
          <w:ilvl w:val="0"/>
          <w:numId w:val="76"/>
        </w:numPr>
        <w:spacing w:before="100" w:beforeAutospacing="1" w:after="100" w:afterAutospacing="1"/>
        <w:rPr>
          <w:rFonts w:ascii="Arial" w:hAnsi="Arial" w:cs="Arial"/>
        </w:rPr>
      </w:pPr>
      <w:r w:rsidRPr="001D2D7B">
        <w:rPr>
          <w:rFonts w:ascii="Arial" w:hAnsi="Arial" w:cs="Arial"/>
          <w:b/>
          <w:bCs/>
        </w:rPr>
        <w:t>Clear Communication and Documentation</w:t>
      </w:r>
    </w:p>
    <w:p w14:paraId="2E31819B"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All agreed timeframes are documented in our incident and learning system</w:t>
      </w:r>
    </w:p>
    <w:p w14:paraId="3C45D6EC"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Patients and families are informed of expected timeframes and are kept updated regularly</w:t>
      </w:r>
    </w:p>
    <w:p w14:paraId="5E52FDBD"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Any anticipated delays are explained clearly and compassionately, with revised timeframes agreed as needed</w:t>
      </w:r>
    </w:p>
    <w:p w14:paraId="30DD2BFB" w14:textId="77777777" w:rsidR="001D2D7B" w:rsidRPr="001D2D7B" w:rsidRDefault="001D2D7B" w:rsidP="001D2D7B">
      <w:pPr>
        <w:numPr>
          <w:ilvl w:val="0"/>
          <w:numId w:val="76"/>
        </w:numPr>
        <w:spacing w:before="100" w:beforeAutospacing="1" w:after="100" w:afterAutospacing="1"/>
        <w:rPr>
          <w:rFonts w:ascii="Arial" w:hAnsi="Arial" w:cs="Arial"/>
        </w:rPr>
      </w:pPr>
      <w:r w:rsidRPr="001D2D7B">
        <w:rPr>
          <w:rFonts w:ascii="Arial" w:hAnsi="Arial" w:cs="Arial"/>
          <w:b/>
          <w:bCs/>
        </w:rPr>
        <w:t>Monitoring and Support</w:t>
      </w:r>
    </w:p>
    <w:p w14:paraId="2FECFA60" w14:textId="77777777"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Timeframes and progress are reviewed at regular governance meetings</w:t>
      </w:r>
    </w:p>
    <w:p w14:paraId="314E0593" w14:textId="5DE204C1" w:rsidR="001D2D7B" w:rsidRPr="001D2D7B" w:rsidRDefault="001D2D7B" w:rsidP="001D2D7B">
      <w:pPr>
        <w:numPr>
          <w:ilvl w:val="1"/>
          <w:numId w:val="76"/>
        </w:numPr>
        <w:spacing w:before="100" w:beforeAutospacing="1" w:after="100" w:afterAutospacing="1"/>
        <w:rPr>
          <w:rFonts w:ascii="Arial" w:hAnsi="Arial" w:cs="Arial"/>
        </w:rPr>
      </w:pPr>
      <w:r w:rsidRPr="001D2D7B">
        <w:rPr>
          <w:rFonts w:ascii="Arial" w:hAnsi="Arial" w:cs="Arial"/>
        </w:rPr>
        <w:t xml:space="preserve">Delays or challenges are escalated to </w:t>
      </w:r>
      <w:r w:rsidR="00DE439E" w:rsidRPr="00DE439E">
        <w:rPr>
          <w:rFonts w:ascii="Arial" w:hAnsi="Arial" w:cs="Arial"/>
        </w:rPr>
        <w:t>the management team</w:t>
      </w:r>
    </w:p>
    <w:p w14:paraId="0CBA205D" w14:textId="4C523FED" w:rsidR="0080364A" w:rsidRDefault="00EF5451" w:rsidP="00345EEE">
      <w:pPr>
        <w:pStyle w:val="Heading1"/>
        <w:spacing w:before="360" w:after="280"/>
        <w:ind w:left="-284"/>
        <w:rPr>
          <w:rFonts w:cs="Arial"/>
          <w:color w:val="auto"/>
        </w:rPr>
      </w:pPr>
      <w:bookmarkStart w:id="50" w:name="_Toc205474323"/>
      <w:r>
        <w:rPr>
          <w:rFonts w:cs="Arial"/>
          <w:color w:val="auto"/>
        </w:rPr>
        <w:t>Safety action development and monitoring improvement</w:t>
      </w:r>
      <w:bookmarkEnd w:id="50"/>
    </w:p>
    <w:p w14:paraId="58BDD7AB" w14:textId="77777777" w:rsidR="00DE439E" w:rsidRDefault="00DE439E" w:rsidP="00DE439E"/>
    <w:p w14:paraId="08DE276A" w14:textId="77777777" w:rsidR="00DE439E" w:rsidRPr="00DE439E" w:rsidRDefault="00DE439E" w:rsidP="00DE439E">
      <w:pPr>
        <w:spacing w:before="100" w:beforeAutospacing="1" w:after="100" w:afterAutospacing="1"/>
        <w:rPr>
          <w:rFonts w:ascii="Arial" w:hAnsi="Arial" w:cs="Arial"/>
        </w:rPr>
      </w:pPr>
      <w:r w:rsidRPr="00DE439E">
        <w:rPr>
          <w:rFonts w:ascii="Arial" w:hAnsi="Arial" w:cs="Arial"/>
          <w:b/>
          <w:bCs/>
        </w:rPr>
        <w:t>Learning from Incidents</w:t>
      </w:r>
      <w:r w:rsidRPr="00DE439E">
        <w:rPr>
          <w:rFonts w:ascii="Arial" w:hAnsi="Arial" w:cs="Arial"/>
        </w:rPr>
        <w:br/>
        <w:t>We use findings from incident responses—such as root cause analyses and trend reviews—to identify system issues and develop targeted, SMART safety actions. These actions are designed based on the Safety Action Development Guide to ensure they address root causes effectively.</w:t>
      </w:r>
    </w:p>
    <w:p w14:paraId="4D9ABDB0" w14:textId="77777777" w:rsidR="00DE439E" w:rsidRPr="00DE439E" w:rsidRDefault="00DE439E" w:rsidP="00DE439E">
      <w:pPr>
        <w:spacing w:before="100" w:beforeAutospacing="1" w:after="100" w:afterAutospacing="1"/>
        <w:rPr>
          <w:rFonts w:ascii="Arial" w:hAnsi="Arial" w:cs="Arial"/>
        </w:rPr>
      </w:pPr>
      <w:r w:rsidRPr="00DE439E">
        <w:rPr>
          <w:rFonts w:ascii="Arial" w:hAnsi="Arial" w:cs="Arial"/>
          <w:b/>
          <w:bCs/>
        </w:rPr>
        <w:t>Monitoring Safety Actions</w:t>
      </w:r>
      <w:r w:rsidRPr="00DE439E">
        <w:rPr>
          <w:rFonts w:ascii="Arial" w:hAnsi="Arial" w:cs="Arial"/>
        </w:rPr>
        <w:br/>
        <w:t>All safety actions are tracked through dashboards, action logs, and regular governance updates. Progress is monitored using KPIs, audits, and staff feedback, ensuring actions are completed, effective, and sustained over time.</w:t>
      </w:r>
    </w:p>
    <w:p w14:paraId="446BDAE9" w14:textId="77777777" w:rsidR="00DE439E" w:rsidRPr="00DE439E" w:rsidRDefault="00DE439E" w:rsidP="00DE439E">
      <w:pPr>
        <w:spacing w:before="100" w:beforeAutospacing="1" w:after="100" w:afterAutospacing="1"/>
        <w:rPr>
          <w:rFonts w:ascii="Arial" w:hAnsi="Arial" w:cs="Arial"/>
        </w:rPr>
      </w:pPr>
      <w:r w:rsidRPr="00DE439E">
        <w:rPr>
          <w:rFonts w:ascii="Arial" w:hAnsi="Arial" w:cs="Arial"/>
          <w:b/>
          <w:bCs/>
        </w:rPr>
        <w:t>Alignment with Quality Improvement</w:t>
      </w:r>
      <w:r w:rsidRPr="00DE439E">
        <w:rPr>
          <w:rFonts w:ascii="Arial" w:hAnsi="Arial" w:cs="Arial"/>
        </w:rPr>
        <w:br/>
        <w:t>We are aligning patient safety initiatives with our quality improvement processes by using shared tools like PDSA cycles and integrated reporting. This ensures a consistent approach to safety and continuous learning across the organisation.</w:t>
      </w:r>
    </w:p>
    <w:p w14:paraId="6AE1FEEF" w14:textId="77777777" w:rsidR="00DE439E" w:rsidRPr="00DE439E" w:rsidRDefault="00DE439E" w:rsidP="00DE439E"/>
    <w:p w14:paraId="66E5A7E2" w14:textId="77777777" w:rsidR="00DE439E" w:rsidRPr="00DE439E" w:rsidRDefault="00DE439E" w:rsidP="00DE439E"/>
    <w:p w14:paraId="0FF876AF" w14:textId="77777777" w:rsidR="00DE439E" w:rsidRDefault="00DE439E" w:rsidP="00DE439E"/>
    <w:p w14:paraId="45F4BC78" w14:textId="77777777" w:rsidR="00DE439E" w:rsidRPr="00DE439E" w:rsidRDefault="00DE439E" w:rsidP="00DE439E"/>
    <w:p w14:paraId="19D48586" w14:textId="77777777" w:rsidR="009C2C70" w:rsidRPr="00C66EBC" w:rsidRDefault="009C2C70" w:rsidP="009C2C70">
      <w:pPr>
        <w:pStyle w:val="NormalWeb"/>
        <w:rPr>
          <w:rStyle w:val="Strong"/>
          <w:rFonts w:ascii="Arial" w:hAnsi="Arial" w:cs="Arial"/>
        </w:rPr>
      </w:pPr>
      <w:r w:rsidRPr="00C66EBC">
        <w:rPr>
          <w:rStyle w:val="Strong"/>
          <w:rFonts w:ascii="Arial" w:hAnsi="Arial" w:cs="Arial"/>
        </w:rPr>
        <w:t>Use of Learning from Incident Responses</w:t>
      </w:r>
    </w:p>
    <w:p w14:paraId="65A07639" w14:textId="03958323" w:rsidR="009C2C70" w:rsidRPr="00C66EBC" w:rsidRDefault="009C2C70" w:rsidP="009C2C70">
      <w:pPr>
        <w:pStyle w:val="NormalWeb"/>
        <w:rPr>
          <w:rFonts w:ascii="Arial" w:hAnsi="Arial" w:cs="Arial"/>
        </w:rPr>
      </w:pPr>
      <w:r w:rsidRPr="00C66EBC">
        <w:rPr>
          <w:rFonts w:ascii="Arial" w:hAnsi="Arial" w:cs="Arial"/>
        </w:rPr>
        <w:br/>
        <w:t>Incident reviews are used to identify root causes and inform targeted safety actions, including protocol updates, staff training, and system improvements. Learning is shared across teams to promote continuous safety enhancement.</w:t>
      </w:r>
    </w:p>
    <w:p w14:paraId="57E45E45" w14:textId="77777777" w:rsidR="009C2C70" w:rsidRPr="00C66EBC" w:rsidRDefault="009C2C70" w:rsidP="009C2C70">
      <w:pPr>
        <w:pStyle w:val="NormalWeb"/>
        <w:rPr>
          <w:rFonts w:ascii="Arial" w:hAnsi="Arial" w:cs="Arial"/>
        </w:rPr>
      </w:pPr>
      <w:r w:rsidRPr="00C66EBC">
        <w:rPr>
          <w:rStyle w:val="Strong"/>
          <w:rFonts w:ascii="Arial" w:hAnsi="Arial" w:cs="Arial"/>
        </w:rPr>
        <w:t>Monitoring of Safety Actions</w:t>
      </w:r>
      <w:r w:rsidRPr="00C66EBC">
        <w:rPr>
          <w:rFonts w:ascii="Arial" w:hAnsi="Arial" w:cs="Arial"/>
        </w:rPr>
        <w:br/>
        <w:t xml:space="preserve">Safety actions are documented with assigned responsibilities and timelines. </w:t>
      </w:r>
      <w:r w:rsidRPr="00C66EBC">
        <w:rPr>
          <w:rFonts w:ascii="Arial" w:hAnsi="Arial" w:cs="Arial"/>
        </w:rPr>
        <w:lastRenderedPageBreak/>
        <w:t>Progress is monitored through governance meetings and audits, with outcomes evaluated for effectiveness and sustainability.</w:t>
      </w:r>
    </w:p>
    <w:p w14:paraId="6F0156AE" w14:textId="77777777" w:rsidR="009C2C70" w:rsidRPr="00C66EBC" w:rsidRDefault="009C2C70" w:rsidP="009C2C70">
      <w:pPr>
        <w:pStyle w:val="NormalWeb"/>
        <w:rPr>
          <w:rFonts w:ascii="Arial" w:hAnsi="Arial" w:cs="Arial"/>
        </w:rPr>
      </w:pPr>
      <w:r w:rsidRPr="00C66EBC">
        <w:rPr>
          <w:rStyle w:val="Strong"/>
          <w:rFonts w:ascii="Arial" w:hAnsi="Arial" w:cs="Arial"/>
        </w:rPr>
        <w:t>Alignment of Quality Improvement and Patient Safety</w:t>
      </w:r>
      <w:r w:rsidRPr="00C66EBC">
        <w:rPr>
          <w:rFonts w:ascii="Arial" w:hAnsi="Arial" w:cs="Arial"/>
        </w:rPr>
        <w:br/>
        <w:t>Quality improvement and patient safety efforts are aligned through integrated governance and shared methodologies. Ongoing work focuses on embedding quality improvement principles within safety initiatives.</w:t>
      </w:r>
    </w:p>
    <w:p w14:paraId="54F2389F" w14:textId="77777777" w:rsidR="00772FF2" w:rsidRDefault="00772FF2" w:rsidP="0080364A">
      <w:pPr>
        <w:pStyle w:val="Heading1"/>
        <w:spacing w:before="280" w:after="280"/>
        <w:ind w:left="-284"/>
        <w:rPr>
          <w:rFonts w:cs="Arial"/>
          <w:color w:val="auto"/>
        </w:rPr>
      </w:pPr>
    </w:p>
    <w:p w14:paraId="3AEC259A" w14:textId="77777777" w:rsidR="00772FF2" w:rsidRDefault="00772FF2">
      <w:pPr>
        <w:rPr>
          <w:rFonts w:eastAsiaTheme="majorEastAsia" w:cs="Arial"/>
          <w:b/>
          <w:bCs/>
          <w:sz w:val="28"/>
          <w:szCs w:val="28"/>
        </w:rPr>
      </w:pPr>
      <w:r>
        <w:rPr>
          <w:rFonts w:cs="Arial"/>
        </w:rPr>
        <w:br w:type="page"/>
      </w:r>
    </w:p>
    <w:p w14:paraId="7B511EFF" w14:textId="6B7321FF" w:rsidR="0080364A" w:rsidRPr="007A31E2" w:rsidRDefault="00B86D8B" w:rsidP="0080364A">
      <w:pPr>
        <w:pStyle w:val="Heading1"/>
        <w:spacing w:before="280" w:after="280"/>
        <w:ind w:left="-284"/>
        <w:rPr>
          <w:rFonts w:cs="Arial"/>
          <w:color w:val="auto"/>
        </w:rPr>
      </w:pPr>
      <w:bookmarkStart w:id="51" w:name="_Toc205474324"/>
      <w:r>
        <w:rPr>
          <w:rFonts w:cs="Arial"/>
          <w:color w:val="auto"/>
        </w:rPr>
        <w:lastRenderedPageBreak/>
        <w:t>Safety improvement plans</w:t>
      </w:r>
      <w:bookmarkEnd w:id="51"/>
    </w:p>
    <w:p w14:paraId="308BFA95" w14:textId="3F011E64" w:rsidR="00B1095F" w:rsidRPr="00B1095F" w:rsidRDefault="00B1095F" w:rsidP="00B1095F">
      <w:pPr>
        <w:spacing w:before="100" w:beforeAutospacing="1" w:after="100" w:afterAutospacing="1"/>
        <w:outlineLvl w:val="2"/>
        <w:rPr>
          <w:b/>
          <w:bCs/>
          <w:sz w:val="27"/>
          <w:szCs w:val="27"/>
        </w:rPr>
      </w:pPr>
      <w:bookmarkStart w:id="52" w:name="_Toc205474325"/>
      <w:bookmarkStart w:id="53" w:name="_Toc97733657"/>
      <w:bookmarkStart w:id="54" w:name="_Toc97734158"/>
      <w:r>
        <w:rPr>
          <w:b/>
          <w:bCs/>
          <w:sz w:val="27"/>
          <w:szCs w:val="27"/>
        </w:rPr>
        <w:t>O</w:t>
      </w:r>
      <w:r w:rsidRPr="00B1095F">
        <w:rPr>
          <w:b/>
          <w:bCs/>
          <w:sz w:val="27"/>
          <w:szCs w:val="27"/>
        </w:rPr>
        <w:t>ur Approach to Safety Improvement Planning</w:t>
      </w:r>
      <w:bookmarkEnd w:id="52"/>
    </w:p>
    <w:p w14:paraId="39A85D4D" w14:textId="5079A691" w:rsidR="00B1095F" w:rsidRPr="00B1095F" w:rsidRDefault="00B1095F" w:rsidP="00B1095F">
      <w:pPr>
        <w:spacing w:before="100" w:beforeAutospacing="1" w:after="100" w:afterAutospacing="1"/>
        <w:rPr>
          <w:rFonts w:ascii="Arial" w:hAnsi="Arial" w:cs="Arial"/>
        </w:rPr>
      </w:pPr>
      <w:r w:rsidRPr="00C66EBC">
        <w:rPr>
          <w:rFonts w:ascii="Arial" w:hAnsi="Arial" w:cs="Arial"/>
        </w:rPr>
        <w:t xml:space="preserve">ADHD </w:t>
      </w:r>
      <w:proofErr w:type="gramStart"/>
      <w:r w:rsidRPr="00C66EBC">
        <w:rPr>
          <w:rFonts w:ascii="Arial" w:hAnsi="Arial" w:cs="Arial"/>
        </w:rPr>
        <w:t>North West</w:t>
      </w:r>
      <w:proofErr w:type="gramEnd"/>
      <w:r w:rsidRPr="00C66EBC">
        <w:rPr>
          <w:rFonts w:ascii="Arial" w:hAnsi="Arial" w:cs="Arial"/>
        </w:rPr>
        <w:t xml:space="preserve"> has an</w:t>
      </w:r>
      <w:r w:rsidRPr="00B1095F">
        <w:rPr>
          <w:rFonts w:ascii="Arial" w:hAnsi="Arial" w:cs="Arial"/>
        </w:rPr>
        <w:t xml:space="preserve"> overarching plan </w:t>
      </w:r>
      <w:r w:rsidRPr="00C66EBC">
        <w:rPr>
          <w:rFonts w:ascii="Arial" w:hAnsi="Arial" w:cs="Arial"/>
        </w:rPr>
        <w:t xml:space="preserve">that </w:t>
      </w:r>
      <w:r w:rsidRPr="00B1095F">
        <w:rPr>
          <w:rFonts w:ascii="Arial" w:hAnsi="Arial" w:cs="Arial"/>
        </w:rPr>
        <w:t xml:space="preserve">outlines our </w:t>
      </w:r>
      <w:r w:rsidRPr="00B1095F">
        <w:rPr>
          <w:rFonts w:ascii="Arial" w:hAnsi="Arial" w:cs="Arial"/>
          <w:b/>
          <w:bCs/>
        </w:rPr>
        <w:t>top safety priorities</w:t>
      </w:r>
      <w:r w:rsidRPr="00B1095F">
        <w:rPr>
          <w:rFonts w:ascii="Arial" w:hAnsi="Arial" w:cs="Arial"/>
        </w:rPr>
        <w:t xml:space="preserve">—those with high frequency, </w:t>
      </w:r>
      <w:r w:rsidRPr="00C66EBC">
        <w:rPr>
          <w:rFonts w:ascii="Arial" w:hAnsi="Arial" w:cs="Arial"/>
        </w:rPr>
        <w:t xml:space="preserve">and </w:t>
      </w:r>
      <w:r w:rsidRPr="00B1095F">
        <w:rPr>
          <w:rFonts w:ascii="Arial" w:hAnsi="Arial" w:cs="Arial"/>
        </w:rPr>
        <w:t>severity</w:t>
      </w:r>
      <w:r w:rsidRPr="00C66EBC">
        <w:rPr>
          <w:rFonts w:ascii="Arial" w:hAnsi="Arial" w:cs="Arial"/>
        </w:rPr>
        <w:t>.</w:t>
      </w:r>
      <w:r w:rsidRPr="00B1095F">
        <w:rPr>
          <w:rFonts w:ascii="Arial" w:hAnsi="Arial" w:cs="Arial"/>
        </w:rPr>
        <w:t xml:space="preserve"> It provides clear objectives, accountable leads, timelines, and metrics for monitoring improvement, ensuring transparency and accountability across </w:t>
      </w:r>
      <w:r w:rsidRPr="00C66EBC">
        <w:rPr>
          <w:rFonts w:ascii="Arial" w:hAnsi="Arial" w:cs="Arial"/>
        </w:rPr>
        <w:t>our service.</w:t>
      </w:r>
    </w:p>
    <w:p w14:paraId="06B9578F" w14:textId="77777777" w:rsidR="00B1095F" w:rsidRPr="00B1095F" w:rsidRDefault="00B1095F" w:rsidP="00B1095F">
      <w:pPr>
        <w:spacing w:before="100" w:beforeAutospacing="1" w:after="100" w:afterAutospacing="1"/>
        <w:outlineLvl w:val="3"/>
        <w:rPr>
          <w:rFonts w:ascii="Arial" w:hAnsi="Arial" w:cs="Arial"/>
          <w:b/>
          <w:bCs/>
        </w:rPr>
      </w:pPr>
      <w:r w:rsidRPr="00B1095F">
        <w:rPr>
          <w:rFonts w:ascii="Arial" w:hAnsi="Arial" w:cs="Arial"/>
          <w:b/>
          <w:bCs/>
        </w:rPr>
        <w:t>2. Targeted Safety Improvement Plans</w:t>
      </w:r>
    </w:p>
    <w:p w14:paraId="0F60ACC5" w14:textId="77777777" w:rsidR="00B1095F" w:rsidRPr="00B1095F" w:rsidRDefault="00B1095F" w:rsidP="00B1095F">
      <w:pPr>
        <w:spacing w:before="100" w:beforeAutospacing="1" w:after="100" w:afterAutospacing="1"/>
        <w:rPr>
          <w:rFonts w:ascii="Arial" w:hAnsi="Arial" w:cs="Arial"/>
        </w:rPr>
      </w:pPr>
      <w:r w:rsidRPr="00B1095F">
        <w:rPr>
          <w:rFonts w:ascii="Arial" w:hAnsi="Arial" w:cs="Arial"/>
        </w:rPr>
        <w:t xml:space="preserve">In parallel, we develop </w:t>
      </w:r>
      <w:r w:rsidRPr="00B1095F">
        <w:rPr>
          <w:rFonts w:ascii="Arial" w:hAnsi="Arial" w:cs="Arial"/>
          <w:b/>
          <w:bCs/>
        </w:rPr>
        <w:t>individual safety improvement plans</w:t>
      </w:r>
      <w:r w:rsidRPr="00B1095F">
        <w:rPr>
          <w:rFonts w:ascii="Arial" w:hAnsi="Arial" w:cs="Arial"/>
        </w:rPr>
        <w:t xml:space="preserve"> in response to:</w:t>
      </w:r>
    </w:p>
    <w:p w14:paraId="0AD0AE4D" w14:textId="77777777" w:rsidR="00B1095F" w:rsidRPr="00B1095F" w:rsidRDefault="00B1095F" w:rsidP="00B1095F">
      <w:pPr>
        <w:numPr>
          <w:ilvl w:val="0"/>
          <w:numId w:val="79"/>
        </w:numPr>
        <w:spacing w:before="100" w:beforeAutospacing="1" w:after="100" w:afterAutospacing="1"/>
        <w:rPr>
          <w:rFonts w:ascii="Arial" w:hAnsi="Arial" w:cs="Arial"/>
        </w:rPr>
      </w:pPr>
      <w:r w:rsidRPr="00B1095F">
        <w:rPr>
          <w:rFonts w:ascii="Arial" w:hAnsi="Arial" w:cs="Arial"/>
        </w:rPr>
        <w:t>Clusters of incidents within specific services or pathways</w:t>
      </w:r>
    </w:p>
    <w:p w14:paraId="6ECF9759" w14:textId="77777777" w:rsidR="00B1095F" w:rsidRPr="00B1095F" w:rsidRDefault="00B1095F" w:rsidP="00B1095F">
      <w:pPr>
        <w:numPr>
          <w:ilvl w:val="0"/>
          <w:numId w:val="79"/>
        </w:numPr>
        <w:spacing w:before="100" w:beforeAutospacing="1" w:after="100" w:afterAutospacing="1"/>
        <w:rPr>
          <w:rFonts w:ascii="Arial" w:hAnsi="Arial" w:cs="Arial"/>
        </w:rPr>
      </w:pPr>
      <w:r w:rsidRPr="00B1095F">
        <w:rPr>
          <w:rFonts w:ascii="Arial" w:hAnsi="Arial" w:cs="Arial"/>
        </w:rPr>
        <w:t>Local learning from patient safety incident reviews where patterns suggest underlying system issues</w:t>
      </w:r>
    </w:p>
    <w:p w14:paraId="2CEE2A92" w14:textId="0BC5D953" w:rsidR="00B1095F" w:rsidRPr="00B1095F" w:rsidRDefault="00B1095F" w:rsidP="00B1095F">
      <w:pPr>
        <w:spacing w:before="100" w:beforeAutospacing="1" w:after="100" w:afterAutospacing="1"/>
        <w:rPr>
          <w:rFonts w:ascii="Arial" w:hAnsi="Arial" w:cs="Arial"/>
        </w:rPr>
      </w:pPr>
      <w:r w:rsidRPr="00B1095F">
        <w:rPr>
          <w:rFonts w:ascii="Arial" w:hAnsi="Arial" w:cs="Arial"/>
        </w:rPr>
        <w:t xml:space="preserve">These plans are co-developed </w:t>
      </w:r>
      <w:r w:rsidRPr="00C66EBC">
        <w:rPr>
          <w:rFonts w:ascii="Arial" w:hAnsi="Arial" w:cs="Arial"/>
        </w:rPr>
        <w:t xml:space="preserve">with </w:t>
      </w:r>
      <w:r w:rsidRPr="00B1095F">
        <w:rPr>
          <w:rFonts w:ascii="Arial" w:hAnsi="Arial" w:cs="Arial"/>
        </w:rPr>
        <w:t xml:space="preserve">frontline staff and service users, to ensure relevance and ownership. </w:t>
      </w:r>
    </w:p>
    <w:p w14:paraId="47E3E98C" w14:textId="255FEBAD" w:rsidR="00B1095F" w:rsidRPr="00B1095F" w:rsidRDefault="00B1095F" w:rsidP="00B1095F">
      <w:pPr>
        <w:spacing w:before="100" w:beforeAutospacing="1" w:after="100" w:afterAutospacing="1"/>
        <w:outlineLvl w:val="3"/>
        <w:rPr>
          <w:rFonts w:ascii="Arial" w:hAnsi="Arial" w:cs="Arial"/>
          <w:b/>
          <w:bCs/>
        </w:rPr>
      </w:pPr>
      <w:r w:rsidRPr="00B1095F">
        <w:rPr>
          <w:rFonts w:ascii="Arial" w:hAnsi="Arial" w:cs="Arial"/>
          <w:b/>
          <w:bCs/>
        </w:rPr>
        <w:t xml:space="preserve">3. Triggering Plans </w:t>
      </w:r>
      <w:proofErr w:type="gramStart"/>
      <w:r w:rsidRPr="00B1095F">
        <w:rPr>
          <w:rFonts w:ascii="Arial" w:hAnsi="Arial" w:cs="Arial"/>
          <w:b/>
          <w:bCs/>
        </w:rPr>
        <w:t>from  Learning</w:t>
      </w:r>
      <w:proofErr w:type="gramEnd"/>
    </w:p>
    <w:p w14:paraId="0D8376C8" w14:textId="5506E1D9" w:rsidR="00172BFB" w:rsidRPr="00C66EBC" w:rsidRDefault="00B1095F" w:rsidP="00172BFB">
      <w:pPr>
        <w:spacing w:before="100" w:beforeAutospacing="1" w:after="100" w:afterAutospacing="1"/>
        <w:rPr>
          <w:rFonts w:ascii="Arial" w:hAnsi="Arial" w:cs="Arial"/>
        </w:rPr>
      </w:pPr>
      <w:r w:rsidRPr="00B1095F">
        <w:rPr>
          <w:rFonts w:ascii="Arial" w:hAnsi="Arial" w:cs="Arial"/>
        </w:rPr>
        <w:t xml:space="preserve">We also initiate safety improvement planning </w:t>
      </w:r>
      <w:r w:rsidR="00C66EBC" w:rsidRPr="00B1095F">
        <w:rPr>
          <w:rFonts w:ascii="Arial" w:hAnsi="Arial" w:cs="Arial"/>
        </w:rPr>
        <w:t xml:space="preserve">when </w:t>
      </w:r>
      <w:r w:rsidR="00C66EBC" w:rsidRPr="00B1095F">
        <w:rPr>
          <w:rFonts w:ascii="Arial" w:hAnsi="Arial" w:cs="Arial"/>
          <w:b/>
          <w:bCs/>
        </w:rPr>
        <w:t>incident</w:t>
      </w:r>
      <w:r w:rsidRPr="00B1095F">
        <w:rPr>
          <w:rFonts w:ascii="Arial" w:hAnsi="Arial" w:cs="Arial"/>
          <w:b/>
          <w:bCs/>
        </w:rPr>
        <w:t xml:space="preserve"> responses</w:t>
      </w:r>
      <w:r w:rsidRPr="00B1095F">
        <w:rPr>
          <w:rFonts w:ascii="Arial" w:hAnsi="Arial" w:cs="Arial"/>
        </w:rPr>
        <w:t xml:space="preserve"> </w:t>
      </w:r>
      <w:proofErr w:type="gramStart"/>
      <w:r w:rsidRPr="00B1095F">
        <w:rPr>
          <w:rFonts w:ascii="Arial" w:hAnsi="Arial" w:cs="Arial"/>
        </w:rPr>
        <w:t>reveals</w:t>
      </w:r>
      <w:proofErr w:type="gramEnd"/>
      <w:r w:rsidRPr="00B1095F">
        <w:rPr>
          <w:rFonts w:ascii="Arial" w:hAnsi="Arial" w:cs="Arial"/>
        </w:rPr>
        <w:t xml:space="preserve"> a sufficient depth of insight into system failures. This allows us to act with confidence and precision, avoiding premature or superficial interventions. </w:t>
      </w:r>
    </w:p>
    <w:p w14:paraId="07707EBF" w14:textId="30DD104C" w:rsidR="00B1095F" w:rsidRPr="00B1095F" w:rsidRDefault="00B1095F" w:rsidP="00B1095F">
      <w:pPr>
        <w:rPr>
          <w:rFonts w:ascii="Arial" w:hAnsi="Arial" w:cs="Arial"/>
        </w:rPr>
      </w:pPr>
    </w:p>
    <w:p w14:paraId="01BB1FAF" w14:textId="77777777" w:rsidR="00B1095F" w:rsidRPr="00B1095F" w:rsidRDefault="00B1095F" w:rsidP="00B1095F">
      <w:pPr>
        <w:spacing w:before="100" w:beforeAutospacing="1" w:after="100" w:afterAutospacing="1"/>
        <w:outlineLvl w:val="2"/>
        <w:rPr>
          <w:rFonts w:ascii="Arial" w:hAnsi="Arial" w:cs="Arial"/>
          <w:b/>
          <w:bCs/>
          <w:sz w:val="27"/>
          <w:szCs w:val="27"/>
        </w:rPr>
      </w:pPr>
      <w:bookmarkStart w:id="55" w:name="_Toc205474326"/>
      <w:r w:rsidRPr="00B1095F">
        <w:rPr>
          <w:rFonts w:ascii="Arial" w:hAnsi="Arial" w:cs="Arial"/>
          <w:b/>
          <w:bCs/>
          <w:sz w:val="27"/>
          <w:szCs w:val="27"/>
        </w:rPr>
        <w:t>Supporting Alignment Across the Organisation</w:t>
      </w:r>
      <w:bookmarkEnd w:id="55"/>
    </w:p>
    <w:p w14:paraId="02BB3C31" w14:textId="77777777" w:rsidR="00B1095F" w:rsidRPr="00B1095F" w:rsidRDefault="00B1095F" w:rsidP="00B1095F">
      <w:pPr>
        <w:spacing w:before="100" w:beforeAutospacing="1" w:after="100" w:afterAutospacing="1"/>
        <w:rPr>
          <w:rFonts w:ascii="Arial" w:hAnsi="Arial" w:cs="Arial"/>
        </w:rPr>
      </w:pPr>
      <w:r w:rsidRPr="00B1095F">
        <w:rPr>
          <w:rFonts w:ascii="Arial" w:hAnsi="Arial" w:cs="Arial"/>
        </w:rPr>
        <w:t>To ensure alignment of improvement efforts, we have established the following mechanisms:</w:t>
      </w:r>
    </w:p>
    <w:p w14:paraId="6400DF72" w14:textId="34DBE239" w:rsidR="00B1095F" w:rsidRPr="00B1095F" w:rsidRDefault="00C66EBC" w:rsidP="00B1095F">
      <w:pPr>
        <w:numPr>
          <w:ilvl w:val="0"/>
          <w:numId w:val="80"/>
        </w:numPr>
        <w:spacing w:before="100" w:beforeAutospacing="1" w:after="100" w:afterAutospacing="1"/>
        <w:rPr>
          <w:rFonts w:ascii="Arial" w:hAnsi="Arial" w:cs="Arial"/>
        </w:rPr>
      </w:pPr>
      <w:r>
        <w:rPr>
          <w:rFonts w:ascii="Arial" w:hAnsi="Arial" w:cs="Arial"/>
          <w:b/>
          <w:bCs/>
        </w:rPr>
        <w:t>The Operations Manager</w:t>
      </w:r>
      <w:r w:rsidR="00B1095F" w:rsidRPr="00B1095F">
        <w:rPr>
          <w:rFonts w:ascii="Arial" w:hAnsi="Arial" w:cs="Arial"/>
        </w:rPr>
        <w:t>: Oversees all safety improvement plans, ensuring consistency with our organisational strategy and preventing duplication of effort.</w:t>
      </w:r>
    </w:p>
    <w:p w14:paraId="1088F95F" w14:textId="77777777" w:rsidR="00B1095F" w:rsidRPr="00B1095F" w:rsidRDefault="00B1095F" w:rsidP="00B1095F">
      <w:pPr>
        <w:numPr>
          <w:ilvl w:val="0"/>
          <w:numId w:val="80"/>
        </w:numPr>
        <w:spacing w:before="100" w:beforeAutospacing="1" w:after="100" w:afterAutospacing="1"/>
        <w:rPr>
          <w:rFonts w:ascii="Arial" w:hAnsi="Arial" w:cs="Arial"/>
        </w:rPr>
      </w:pPr>
      <w:r w:rsidRPr="00B1095F">
        <w:rPr>
          <w:rFonts w:ascii="Arial" w:hAnsi="Arial" w:cs="Arial"/>
          <w:b/>
          <w:bCs/>
        </w:rPr>
        <w:t>Safety Improvement Framework</w:t>
      </w:r>
      <w:r w:rsidRPr="00B1095F">
        <w:rPr>
          <w:rFonts w:ascii="Arial" w:hAnsi="Arial" w:cs="Arial"/>
        </w:rPr>
        <w:t>: Provides a standardised methodology and toolkit for developing and implementing plans, supporting shared language and approach across services.</w:t>
      </w:r>
    </w:p>
    <w:p w14:paraId="54F019ED" w14:textId="45BC9B9A" w:rsidR="00B1095F" w:rsidRPr="00B1095F" w:rsidRDefault="00B1095F" w:rsidP="00B1095F">
      <w:pPr>
        <w:numPr>
          <w:ilvl w:val="0"/>
          <w:numId w:val="80"/>
        </w:numPr>
        <w:spacing w:before="100" w:beforeAutospacing="1" w:after="100" w:afterAutospacing="1"/>
        <w:rPr>
          <w:rFonts w:ascii="Arial" w:hAnsi="Arial" w:cs="Arial"/>
        </w:rPr>
      </w:pPr>
      <w:r w:rsidRPr="00B1095F">
        <w:rPr>
          <w:rFonts w:ascii="Arial" w:hAnsi="Arial" w:cs="Arial"/>
          <w:b/>
          <w:bCs/>
        </w:rPr>
        <w:t xml:space="preserve">Regular </w:t>
      </w:r>
      <w:r w:rsidR="00C66EBC">
        <w:rPr>
          <w:rFonts w:ascii="Arial" w:hAnsi="Arial" w:cs="Arial"/>
          <w:b/>
          <w:bCs/>
        </w:rPr>
        <w:t>l</w:t>
      </w:r>
      <w:r w:rsidRPr="00B1095F">
        <w:rPr>
          <w:rFonts w:ascii="Arial" w:hAnsi="Arial" w:cs="Arial"/>
          <w:b/>
          <w:bCs/>
        </w:rPr>
        <w:t>earning events</w:t>
      </w:r>
      <w:r w:rsidRPr="00B1095F">
        <w:rPr>
          <w:rFonts w:ascii="Arial" w:hAnsi="Arial" w:cs="Arial"/>
        </w:rPr>
        <w:t xml:space="preserve">: Facilitate sharing of learning from local plans and promote spread of successful interventions across </w:t>
      </w:r>
      <w:r w:rsidR="00172BFB" w:rsidRPr="00C66EBC">
        <w:rPr>
          <w:rFonts w:ascii="Arial" w:hAnsi="Arial" w:cs="Arial"/>
        </w:rPr>
        <w:t>the staff</w:t>
      </w:r>
      <w:r w:rsidRPr="00B1095F">
        <w:rPr>
          <w:rFonts w:ascii="Arial" w:hAnsi="Arial" w:cs="Arial"/>
        </w:rPr>
        <w:t>.</w:t>
      </w:r>
    </w:p>
    <w:p w14:paraId="46E78C10" w14:textId="77777777" w:rsidR="00B1095F" w:rsidRPr="00B1095F" w:rsidRDefault="00000000" w:rsidP="00B1095F">
      <w:r>
        <w:pict w14:anchorId="645F2143">
          <v:rect id="_x0000_i1044" style="width:0;height:1.5pt" o:hralign="center" o:hrstd="t" o:hr="t" fillcolor="#a0a0a0" stroked="f"/>
        </w:pict>
      </w:r>
    </w:p>
    <w:p w14:paraId="3F1164DD" w14:textId="77777777" w:rsidR="00396A28" w:rsidRDefault="00396A28">
      <w:pPr>
        <w:rPr>
          <w:rFonts w:eastAsiaTheme="majorEastAsia" w:cstheme="majorBidi"/>
          <w:color w:val="005EB8"/>
          <w:sz w:val="36"/>
          <w:szCs w:val="36"/>
        </w:rPr>
      </w:pPr>
      <w:r>
        <w:rPr>
          <w:b/>
          <w:bCs/>
          <w:color w:val="005EB8"/>
          <w:sz w:val="36"/>
          <w:szCs w:val="36"/>
        </w:rPr>
        <w:br w:type="page"/>
      </w:r>
    </w:p>
    <w:p w14:paraId="40B26D88" w14:textId="54EB2CF2" w:rsidR="00C0519A" w:rsidRDefault="00396A28" w:rsidP="00114E2F">
      <w:pPr>
        <w:pStyle w:val="Heading1"/>
        <w:spacing w:after="280"/>
        <w:ind w:left="-284"/>
        <w:rPr>
          <w:b w:val="0"/>
          <w:bCs w:val="0"/>
          <w:color w:val="005EB8"/>
          <w:sz w:val="36"/>
          <w:szCs w:val="36"/>
        </w:rPr>
      </w:pPr>
      <w:bookmarkStart w:id="56" w:name="_Toc205474327"/>
      <w:r>
        <w:rPr>
          <w:b w:val="0"/>
          <w:bCs w:val="0"/>
          <w:color w:val="005EB8"/>
          <w:sz w:val="36"/>
          <w:szCs w:val="36"/>
        </w:rPr>
        <w:lastRenderedPageBreak/>
        <w:t>Oversight roles and responsibilities</w:t>
      </w:r>
      <w:bookmarkEnd w:id="53"/>
      <w:bookmarkEnd w:id="54"/>
      <w:bookmarkEnd w:id="56"/>
    </w:p>
    <w:p w14:paraId="297C001D" w14:textId="02EC7D73" w:rsidR="00172BFB" w:rsidRPr="00172BFB" w:rsidRDefault="00172BFB" w:rsidP="00172BFB">
      <w:pPr>
        <w:spacing w:before="100" w:beforeAutospacing="1" w:after="100" w:afterAutospacing="1"/>
        <w:rPr>
          <w:rFonts w:ascii="Arial" w:hAnsi="Arial" w:cs="Arial"/>
        </w:rPr>
      </w:pPr>
      <w:r w:rsidRPr="00172BFB">
        <w:rPr>
          <w:rFonts w:ascii="Arial" w:hAnsi="Arial" w:cs="Arial"/>
        </w:rPr>
        <w:t>As a community health provider, our approach to patient safety oversight is fully aligned with the Patient Safety Incident Response Framework (PSIRF) and its supporting standards. We are committed to delivering high-quality, safe care across all services, and our oversight model ensures that learning and improvement are embedded throughout our organisation</w:t>
      </w:r>
      <w:r w:rsidRPr="00C66EBC">
        <w:rPr>
          <w:rFonts w:ascii="Arial" w:hAnsi="Arial" w:cs="Arial"/>
        </w:rPr>
        <w:t>.</w:t>
      </w:r>
    </w:p>
    <w:p w14:paraId="151D2D5B" w14:textId="77777777" w:rsidR="00172BFB" w:rsidRPr="00172BFB" w:rsidRDefault="00172BFB" w:rsidP="00172BFB">
      <w:pPr>
        <w:spacing w:before="100" w:beforeAutospacing="1" w:after="100" w:afterAutospacing="1"/>
        <w:outlineLvl w:val="3"/>
        <w:rPr>
          <w:rFonts w:ascii="Arial" w:hAnsi="Arial" w:cs="Arial"/>
          <w:b/>
          <w:bCs/>
        </w:rPr>
      </w:pPr>
      <w:r w:rsidRPr="00172BFB">
        <w:rPr>
          <w:rFonts w:ascii="Arial" w:hAnsi="Arial" w:cs="Arial"/>
          <w:b/>
          <w:bCs/>
        </w:rPr>
        <w:t>Governance and Oversight Structure</w:t>
      </w:r>
    </w:p>
    <w:p w14:paraId="1B61C737" w14:textId="03981822" w:rsidR="00172BFB" w:rsidRPr="00172BFB" w:rsidRDefault="00172BFB" w:rsidP="00172BFB">
      <w:pPr>
        <w:numPr>
          <w:ilvl w:val="0"/>
          <w:numId w:val="81"/>
        </w:numPr>
        <w:spacing w:before="100" w:beforeAutospacing="1" w:after="100" w:afterAutospacing="1"/>
        <w:rPr>
          <w:rFonts w:ascii="Arial" w:hAnsi="Arial" w:cs="Arial"/>
        </w:rPr>
      </w:pPr>
      <w:r w:rsidRPr="00172BFB">
        <w:rPr>
          <w:rFonts w:ascii="Arial" w:hAnsi="Arial" w:cs="Arial"/>
          <w:b/>
          <w:bCs/>
        </w:rPr>
        <w:t>Executive Oversight</w:t>
      </w:r>
      <w:r w:rsidRPr="00172BFB">
        <w:rPr>
          <w:rFonts w:ascii="Arial" w:hAnsi="Arial" w:cs="Arial"/>
        </w:rPr>
        <w:t xml:space="preserve">: Patient safety is a priority at </w:t>
      </w:r>
      <w:r w:rsidR="00E55064" w:rsidRPr="006605FD">
        <w:rPr>
          <w:rFonts w:ascii="Arial" w:hAnsi="Arial" w:cs="Arial"/>
        </w:rPr>
        <w:t xml:space="preserve">Trustee </w:t>
      </w:r>
      <w:r w:rsidRPr="00172BFB">
        <w:rPr>
          <w:rFonts w:ascii="Arial" w:hAnsi="Arial" w:cs="Arial"/>
        </w:rPr>
        <w:t xml:space="preserve">Board level, led by our </w:t>
      </w:r>
      <w:r w:rsidR="00E55064" w:rsidRPr="006605FD">
        <w:rPr>
          <w:rFonts w:ascii="Arial" w:hAnsi="Arial" w:cs="Arial"/>
        </w:rPr>
        <w:t>CEO</w:t>
      </w:r>
      <w:r w:rsidRPr="00172BFB">
        <w:rPr>
          <w:rFonts w:ascii="Arial" w:hAnsi="Arial" w:cs="Arial"/>
        </w:rPr>
        <w:t xml:space="preserve">. The </w:t>
      </w:r>
      <w:r w:rsidR="00E55064" w:rsidRPr="006605FD">
        <w:rPr>
          <w:rFonts w:ascii="Arial" w:hAnsi="Arial" w:cs="Arial"/>
        </w:rPr>
        <w:t>Trustees</w:t>
      </w:r>
      <w:r w:rsidRPr="00172BFB">
        <w:rPr>
          <w:rFonts w:ascii="Arial" w:hAnsi="Arial" w:cs="Arial"/>
        </w:rPr>
        <w:t xml:space="preserve"> receives regular reports on patient safety incidents, themes, and learning outcomes. </w:t>
      </w:r>
    </w:p>
    <w:p w14:paraId="11244394" w14:textId="14E97829" w:rsidR="00172BFB" w:rsidRPr="00172BFB" w:rsidRDefault="00172BFB" w:rsidP="00172BFB">
      <w:pPr>
        <w:numPr>
          <w:ilvl w:val="0"/>
          <w:numId w:val="81"/>
        </w:numPr>
        <w:spacing w:before="100" w:beforeAutospacing="1" w:after="100" w:afterAutospacing="1"/>
        <w:rPr>
          <w:rFonts w:ascii="Arial" w:hAnsi="Arial" w:cs="Arial"/>
        </w:rPr>
      </w:pPr>
      <w:r w:rsidRPr="00172BFB">
        <w:rPr>
          <w:rFonts w:ascii="Arial" w:hAnsi="Arial" w:cs="Arial"/>
          <w:b/>
          <w:bCs/>
        </w:rPr>
        <w:t xml:space="preserve">Quality and </w:t>
      </w:r>
      <w:r w:rsidR="00C66EBC" w:rsidRPr="00172BFB">
        <w:rPr>
          <w:rFonts w:ascii="Arial" w:hAnsi="Arial" w:cs="Arial"/>
          <w:b/>
          <w:bCs/>
        </w:rPr>
        <w:t>Safety</w:t>
      </w:r>
      <w:r w:rsidR="00C66EBC">
        <w:rPr>
          <w:rFonts w:ascii="Arial" w:hAnsi="Arial" w:cs="Arial"/>
          <w:b/>
          <w:bCs/>
        </w:rPr>
        <w:t>:</w:t>
      </w:r>
      <w:r w:rsidR="00C66EBC" w:rsidRPr="00172BFB">
        <w:rPr>
          <w:rFonts w:ascii="Arial" w:hAnsi="Arial" w:cs="Arial"/>
          <w:b/>
          <w:bCs/>
        </w:rPr>
        <w:t xml:space="preserve"> </w:t>
      </w:r>
      <w:r w:rsidR="00C66EBC" w:rsidRPr="00172BFB">
        <w:rPr>
          <w:rFonts w:ascii="Arial" w:hAnsi="Arial" w:cs="Arial"/>
        </w:rPr>
        <w:t>The</w:t>
      </w:r>
      <w:r w:rsidRPr="00172BFB">
        <w:rPr>
          <w:rFonts w:ascii="Arial" w:hAnsi="Arial" w:cs="Arial"/>
        </w:rPr>
        <w:t xml:space="preserve"> </w:t>
      </w:r>
      <w:r w:rsidR="00E55064" w:rsidRPr="006605FD">
        <w:rPr>
          <w:rFonts w:ascii="Arial" w:hAnsi="Arial" w:cs="Arial"/>
        </w:rPr>
        <w:t xml:space="preserve">Trustee </w:t>
      </w:r>
      <w:r w:rsidRPr="00172BFB">
        <w:rPr>
          <w:rFonts w:ascii="Arial" w:hAnsi="Arial" w:cs="Arial"/>
        </w:rPr>
        <w:t>Board oversees the implementation of our Patient Safety Incident Response Plan (PSIRP</w:t>
      </w:r>
      <w:proofErr w:type="gramStart"/>
      <w:r w:rsidRPr="00172BFB">
        <w:rPr>
          <w:rFonts w:ascii="Arial" w:hAnsi="Arial" w:cs="Arial"/>
        </w:rPr>
        <w:t>),  and</w:t>
      </w:r>
      <w:proofErr w:type="gramEnd"/>
      <w:r w:rsidRPr="00172BFB">
        <w:rPr>
          <w:rFonts w:ascii="Arial" w:hAnsi="Arial" w:cs="Arial"/>
        </w:rPr>
        <w:t xml:space="preserve"> ensures learning leads to measurable improvement.</w:t>
      </w:r>
    </w:p>
    <w:p w14:paraId="374139E4" w14:textId="2CB5D2D2" w:rsidR="00172BFB" w:rsidRPr="00172BFB" w:rsidRDefault="00172BFB" w:rsidP="00172BFB">
      <w:pPr>
        <w:numPr>
          <w:ilvl w:val="0"/>
          <w:numId w:val="81"/>
        </w:numPr>
        <w:spacing w:before="100" w:beforeAutospacing="1" w:after="100" w:afterAutospacing="1"/>
        <w:rPr>
          <w:rFonts w:ascii="Arial" w:hAnsi="Arial" w:cs="Arial"/>
        </w:rPr>
      </w:pPr>
      <w:r w:rsidRPr="00172BFB">
        <w:rPr>
          <w:rFonts w:ascii="Arial" w:hAnsi="Arial" w:cs="Arial"/>
          <w:b/>
          <w:bCs/>
        </w:rPr>
        <w:t>Operational Oversight</w:t>
      </w:r>
      <w:r w:rsidRPr="00172BFB">
        <w:rPr>
          <w:rFonts w:ascii="Arial" w:hAnsi="Arial" w:cs="Arial"/>
        </w:rPr>
        <w:t xml:space="preserve">: </w:t>
      </w:r>
      <w:r w:rsidR="00E55064" w:rsidRPr="006605FD">
        <w:rPr>
          <w:rFonts w:ascii="Arial" w:hAnsi="Arial" w:cs="Arial"/>
        </w:rPr>
        <w:t>The Operations Manager</w:t>
      </w:r>
      <w:r w:rsidRPr="00172BFB">
        <w:rPr>
          <w:rFonts w:ascii="Arial" w:hAnsi="Arial" w:cs="Arial"/>
        </w:rPr>
        <w:t xml:space="preserve"> within service</w:t>
      </w:r>
      <w:r w:rsidR="00E55064" w:rsidRPr="006605FD">
        <w:rPr>
          <w:rFonts w:ascii="Arial" w:hAnsi="Arial" w:cs="Arial"/>
        </w:rPr>
        <w:t xml:space="preserve"> is </w:t>
      </w:r>
      <w:r w:rsidRPr="00172BFB">
        <w:rPr>
          <w:rFonts w:ascii="Arial" w:hAnsi="Arial" w:cs="Arial"/>
        </w:rPr>
        <w:t>responsible for real-time oversight of incidents and for ensuring that immediate learning is shared and acted upon quickly.</w:t>
      </w:r>
    </w:p>
    <w:p w14:paraId="5C56B159" w14:textId="77777777" w:rsidR="00172BFB" w:rsidRPr="00172BFB" w:rsidRDefault="00172BFB" w:rsidP="00172BFB">
      <w:pPr>
        <w:spacing w:before="100" w:beforeAutospacing="1" w:after="100" w:afterAutospacing="1"/>
        <w:outlineLvl w:val="3"/>
        <w:rPr>
          <w:rFonts w:ascii="Arial" w:hAnsi="Arial" w:cs="Arial"/>
          <w:b/>
          <w:bCs/>
        </w:rPr>
      </w:pPr>
      <w:r w:rsidRPr="00172BFB">
        <w:rPr>
          <w:rFonts w:ascii="Arial" w:hAnsi="Arial" w:cs="Arial"/>
          <w:b/>
          <w:bCs/>
        </w:rPr>
        <w:t>Meeting PSIRF Standards</w:t>
      </w:r>
    </w:p>
    <w:p w14:paraId="04DE9527" w14:textId="77777777" w:rsidR="00172BFB" w:rsidRPr="00172BFB" w:rsidRDefault="00172BFB" w:rsidP="00172BFB">
      <w:pPr>
        <w:spacing w:before="100" w:beforeAutospacing="1" w:after="100" w:afterAutospacing="1"/>
        <w:rPr>
          <w:rFonts w:ascii="Arial" w:hAnsi="Arial" w:cs="Arial"/>
        </w:rPr>
      </w:pPr>
      <w:r w:rsidRPr="00172BFB">
        <w:rPr>
          <w:rFonts w:ascii="Arial" w:hAnsi="Arial" w:cs="Arial"/>
        </w:rPr>
        <w:t>We are fully aligned with PSIRF principles and have implemented systems to ensure:</w:t>
      </w:r>
    </w:p>
    <w:p w14:paraId="6A0CA945" w14:textId="002EC3E6" w:rsidR="00172BFB" w:rsidRPr="00172BFB" w:rsidRDefault="00172BFB" w:rsidP="00172BFB">
      <w:pPr>
        <w:numPr>
          <w:ilvl w:val="0"/>
          <w:numId w:val="82"/>
        </w:numPr>
        <w:spacing w:before="100" w:beforeAutospacing="1" w:after="100" w:afterAutospacing="1"/>
        <w:rPr>
          <w:rFonts w:ascii="Arial" w:hAnsi="Arial" w:cs="Arial"/>
        </w:rPr>
      </w:pPr>
      <w:r w:rsidRPr="00172BFB">
        <w:rPr>
          <w:rFonts w:ascii="Arial" w:hAnsi="Arial" w:cs="Arial"/>
        </w:rPr>
        <w:t xml:space="preserve">A systems-based approach to investigations, </w:t>
      </w:r>
    </w:p>
    <w:p w14:paraId="02C6AD70" w14:textId="77777777" w:rsidR="00172BFB" w:rsidRPr="00172BFB" w:rsidRDefault="00172BFB" w:rsidP="00172BFB">
      <w:pPr>
        <w:numPr>
          <w:ilvl w:val="0"/>
          <w:numId w:val="82"/>
        </w:numPr>
        <w:spacing w:before="100" w:beforeAutospacing="1" w:after="100" w:afterAutospacing="1"/>
        <w:rPr>
          <w:rFonts w:ascii="Arial" w:hAnsi="Arial" w:cs="Arial"/>
        </w:rPr>
      </w:pPr>
      <w:r w:rsidRPr="00172BFB">
        <w:rPr>
          <w:rFonts w:ascii="Arial" w:hAnsi="Arial" w:cs="Arial"/>
        </w:rPr>
        <w:t>Engagement of patients, families, and staff in the learning process, following the principles of “Being Open” and Duty of Candour</w:t>
      </w:r>
    </w:p>
    <w:p w14:paraId="1AF84E59" w14:textId="5BB37FCE" w:rsidR="00172BFB" w:rsidRDefault="00172BFB" w:rsidP="00172BFB">
      <w:pPr>
        <w:numPr>
          <w:ilvl w:val="0"/>
          <w:numId w:val="82"/>
        </w:numPr>
        <w:spacing w:before="100" w:beforeAutospacing="1" w:after="100" w:afterAutospacing="1"/>
        <w:rPr>
          <w:rFonts w:ascii="Arial" w:hAnsi="Arial" w:cs="Arial"/>
        </w:rPr>
      </w:pPr>
      <w:r w:rsidRPr="00172BFB">
        <w:rPr>
          <w:rFonts w:ascii="Arial" w:hAnsi="Arial" w:cs="Arial"/>
        </w:rPr>
        <w:t>Proactive identification of risks across our services</w:t>
      </w:r>
      <w:r w:rsidR="00C66EBC">
        <w:rPr>
          <w:rFonts w:ascii="Arial" w:hAnsi="Arial" w:cs="Arial"/>
        </w:rPr>
        <w:t>.</w:t>
      </w:r>
    </w:p>
    <w:p w14:paraId="3E381FF1" w14:textId="77777777" w:rsidR="00C66EBC" w:rsidRPr="00172BFB" w:rsidRDefault="00C66EBC" w:rsidP="00172BFB">
      <w:pPr>
        <w:numPr>
          <w:ilvl w:val="0"/>
          <w:numId w:val="82"/>
        </w:numPr>
        <w:spacing w:before="100" w:beforeAutospacing="1" w:after="100" w:afterAutospacing="1"/>
        <w:rPr>
          <w:rFonts w:ascii="Arial" w:hAnsi="Arial" w:cs="Arial"/>
        </w:rPr>
      </w:pPr>
    </w:p>
    <w:p w14:paraId="02FDDFCF" w14:textId="62831930" w:rsidR="00172BFB" w:rsidRPr="00172BFB" w:rsidRDefault="00172BFB" w:rsidP="00172BFB">
      <w:pPr>
        <w:spacing w:before="100" w:beforeAutospacing="1" w:after="100" w:afterAutospacing="1"/>
        <w:rPr>
          <w:rFonts w:ascii="Arial" w:hAnsi="Arial" w:cs="Arial"/>
        </w:rPr>
      </w:pPr>
      <w:r w:rsidRPr="00172BFB">
        <w:rPr>
          <w:rFonts w:ascii="Arial" w:hAnsi="Arial" w:cs="Arial"/>
        </w:rPr>
        <w:t xml:space="preserve">Our </w:t>
      </w:r>
      <w:r w:rsidRPr="00172BFB">
        <w:rPr>
          <w:rFonts w:ascii="Arial" w:hAnsi="Arial" w:cs="Arial"/>
          <w:b/>
          <w:bCs/>
        </w:rPr>
        <w:t>Patient Safety Incident Response Plan (PSIRP)</w:t>
      </w:r>
      <w:r w:rsidRPr="00172BFB">
        <w:rPr>
          <w:rFonts w:ascii="Arial" w:hAnsi="Arial" w:cs="Arial"/>
        </w:rPr>
        <w:t xml:space="preserve"> sets out our priorities for learning and outlines how we identify incidents for learning responses</w:t>
      </w:r>
      <w:r w:rsidR="00E55064" w:rsidRPr="006605FD">
        <w:rPr>
          <w:rFonts w:ascii="Arial" w:hAnsi="Arial" w:cs="Arial"/>
        </w:rPr>
        <w:t>.</w:t>
      </w:r>
    </w:p>
    <w:p w14:paraId="607FAB44" w14:textId="77777777" w:rsidR="00172BFB" w:rsidRPr="00172BFB" w:rsidRDefault="00172BFB" w:rsidP="00172BFB">
      <w:pPr>
        <w:spacing w:before="100" w:beforeAutospacing="1" w:after="100" w:afterAutospacing="1"/>
        <w:outlineLvl w:val="3"/>
        <w:rPr>
          <w:rFonts w:ascii="Arial" w:hAnsi="Arial" w:cs="Arial"/>
          <w:b/>
          <w:bCs/>
        </w:rPr>
      </w:pPr>
      <w:r w:rsidRPr="00172BFB">
        <w:rPr>
          <w:rFonts w:ascii="Arial" w:hAnsi="Arial" w:cs="Arial"/>
          <w:b/>
          <w:bCs/>
        </w:rPr>
        <w:t>Collaboration and Stakeholder Engagement</w:t>
      </w:r>
    </w:p>
    <w:p w14:paraId="1CDA29D9" w14:textId="77777777" w:rsidR="00172BFB" w:rsidRPr="00172BFB" w:rsidRDefault="00172BFB" w:rsidP="00172BFB">
      <w:pPr>
        <w:spacing w:before="100" w:beforeAutospacing="1" w:after="100" w:afterAutospacing="1"/>
        <w:rPr>
          <w:rFonts w:ascii="Arial" w:hAnsi="Arial" w:cs="Arial"/>
        </w:rPr>
      </w:pPr>
      <w:r w:rsidRPr="00172BFB">
        <w:rPr>
          <w:rFonts w:ascii="Arial" w:hAnsi="Arial" w:cs="Arial"/>
        </w:rPr>
        <w:t>We recognise the importance of working collaboratively with our system partners to improve safety across care pathways:</w:t>
      </w:r>
    </w:p>
    <w:p w14:paraId="788421A7" w14:textId="77777777" w:rsidR="00172BFB" w:rsidRPr="00172BFB" w:rsidRDefault="00172BFB" w:rsidP="00172BFB">
      <w:pPr>
        <w:numPr>
          <w:ilvl w:val="0"/>
          <w:numId w:val="83"/>
        </w:numPr>
        <w:spacing w:before="100" w:beforeAutospacing="1" w:after="100" w:afterAutospacing="1"/>
        <w:rPr>
          <w:rFonts w:ascii="Arial" w:hAnsi="Arial" w:cs="Arial"/>
        </w:rPr>
      </w:pPr>
      <w:r w:rsidRPr="00172BFB">
        <w:rPr>
          <w:rFonts w:ascii="Arial" w:hAnsi="Arial" w:cs="Arial"/>
          <w:b/>
          <w:bCs/>
        </w:rPr>
        <w:t>Integrated Care Board (ICB)</w:t>
      </w:r>
      <w:r w:rsidRPr="00172BFB">
        <w:rPr>
          <w:rFonts w:ascii="Arial" w:hAnsi="Arial" w:cs="Arial"/>
        </w:rPr>
        <w:t>: We work closely with our ICB quality and safety leads through regular joint reviews, data sharing, and participation in system-wide learning events. We contribute to ICS-wide thematic reviews and share our learning and improvement outputs with partner organisations.</w:t>
      </w:r>
    </w:p>
    <w:p w14:paraId="6417E08F" w14:textId="77777777" w:rsidR="00172BFB" w:rsidRPr="00172BFB" w:rsidRDefault="00172BFB" w:rsidP="00172BFB">
      <w:pPr>
        <w:numPr>
          <w:ilvl w:val="0"/>
          <w:numId w:val="83"/>
        </w:numPr>
        <w:spacing w:before="100" w:beforeAutospacing="1" w:after="100" w:afterAutospacing="1"/>
        <w:rPr>
          <w:rFonts w:ascii="Arial" w:hAnsi="Arial" w:cs="Arial"/>
        </w:rPr>
      </w:pPr>
      <w:r w:rsidRPr="00172BFB">
        <w:rPr>
          <w:rFonts w:ascii="Arial" w:hAnsi="Arial" w:cs="Arial"/>
          <w:b/>
          <w:bCs/>
        </w:rPr>
        <w:t>Other Partners</w:t>
      </w:r>
      <w:r w:rsidRPr="00172BFB">
        <w:rPr>
          <w:rFonts w:ascii="Arial" w:hAnsi="Arial" w:cs="Arial"/>
        </w:rPr>
        <w:t>: We engage with local authorities, safeguarding boards, and third-sector organisations to ensure a joined-up approach to safety, particularly in relation to vulnerable populations.</w:t>
      </w:r>
    </w:p>
    <w:p w14:paraId="500CD1E1" w14:textId="77777777" w:rsidR="00E55064" w:rsidRPr="006605FD" w:rsidRDefault="00E55064" w:rsidP="00172BFB">
      <w:pPr>
        <w:spacing w:before="100" w:beforeAutospacing="1" w:after="100" w:afterAutospacing="1"/>
        <w:outlineLvl w:val="3"/>
        <w:rPr>
          <w:rFonts w:ascii="Arial" w:hAnsi="Arial" w:cs="Arial"/>
          <w:b/>
          <w:bCs/>
        </w:rPr>
      </w:pPr>
    </w:p>
    <w:p w14:paraId="24F379CD" w14:textId="77777777" w:rsidR="00E55064" w:rsidRPr="006605FD" w:rsidRDefault="00E55064" w:rsidP="00172BFB">
      <w:pPr>
        <w:spacing w:before="100" w:beforeAutospacing="1" w:after="100" w:afterAutospacing="1"/>
        <w:outlineLvl w:val="3"/>
        <w:rPr>
          <w:rFonts w:ascii="Arial" w:hAnsi="Arial" w:cs="Arial"/>
          <w:b/>
          <w:bCs/>
        </w:rPr>
      </w:pPr>
    </w:p>
    <w:p w14:paraId="030EB1E9" w14:textId="6DBCC080" w:rsidR="00172BFB" w:rsidRPr="00172BFB" w:rsidRDefault="00172BFB" w:rsidP="00172BFB">
      <w:pPr>
        <w:spacing w:before="100" w:beforeAutospacing="1" w:after="100" w:afterAutospacing="1"/>
        <w:outlineLvl w:val="3"/>
        <w:rPr>
          <w:rFonts w:ascii="Arial" w:hAnsi="Arial" w:cs="Arial"/>
          <w:b/>
          <w:bCs/>
        </w:rPr>
      </w:pPr>
      <w:r w:rsidRPr="00172BFB">
        <w:rPr>
          <w:rFonts w:ascii="Arial" w:hAnsi="Arial" w:cs="Arial"/>
          <w:b/>
          <w:bCs/>
        </w:rPr>
        <w:t>Supporting Continuous Development</w:t>
      </w:r>
      <w:r w:rsidR="00E55064" w:rsidRPr="006605FD">
        <w:rPr>
          <w:rFonts w:ascii="Arial" w:hAnsi="Arial" w:cs="Arial"/>
          <w:b/>
          <w:bCs/>
        </w:rPr>
        <w:t>.</w:t>
      </w:r>
    </w:p>
    <w:p w14:paraId="65CBDE3B" w14:textId="63F37D88" w:rsidR="00172BFB" w:rsidRPr="00172BFB" w:rsidRDefault="00172BFB" w:rsidP="00172BFB">
      <w:pPr>
        <w:spacing w:before="100" w:beforeAutospacing="1" w:after="100" w:afterAutospacing="1"/>
        <w:rPr>
          <w:rFonts w:ascii="Arial" w:hAnsi="Arial" w:cs="Arial"/>
        </w:rPr>
      </w:pPr>
      <w:r w:rsidRPr="00172BFB">
        <w:rPr>
          <w:rFonts w:ascii="Arial" w:hAnsi="Arial" w:cs="Arial"/>
        </w:rPr>
        <w:t>We foster continuous development learning by:</w:t>
      </w:r>
    </w:p>
    <w:p w14:paraId="59B09F0B" w14:textId="77777777" w:rsidR="00172BFB" w:rsidRPr="00172BFB" w:rsidRDefault="00172BFB" w:rsidP="00172BFB">
      <w:pPr>
        <w:spacing w:before="100" w:beforeAutospacing="1" w:after="100" w:afterAutospacing="1"/>
        <w:outlineLvl w:val="3"/>
        <w:rPr>
          <w:rFonts w:ascii="Arial" w:hAnsi="Arial" w:cs="Arial"/>
          <w:b/>
          <w:bCs/>
        </w:rPr>
      </w:pPr>
      <w:r w:rsidRPr="00172BFB">
        <w:rPr>
          <w:rFonts w:ascii="Arial" w:hAnsi="Arial" w:cs="Arial"/>
          <w:b/>
          <w:bCs/>
        </w:rPr>
        <w:t>Monitoring Improvements from Learning</w:t>
      </w:r>
    </w:p>
    <w:p w14:paraId="67D25A10" w14:textId="77777777" w:rsidR="00172BFB" w:rsidRPr="00172BFB" w:rsidRDefault="00172BFB" w:rsidP="00172BFB">
      <w:pPr>
        <w:spacing w:before="100" w:beforeAutospacing="1" w:after="100" w:afterAutospacing="1"/>
        <w:rPr>
          <w:rFonts w:ascii="Arial" w:hAnsi="Arial" w:cs="Arial"/>
        </w:rPr>
      </w:pPr>
      <w:r w:rsidRPr="00172BFB">
        <w:rPr>
          <w:rFonts w:ascii="Arial" w:hAnsi="Arial" w:cs="Arial"/>
        </w:rPr>
        <w:t>We ensure that learning leads to improvement through:</w:t>
      </w:r>
    </w:p>
    <w:p w14:paraId="0BD5F554" w14:textId="77777777" w:rsidR="00172BFB" w:rsidRPr="00172BFB" w:rsidRDefault="00172BFB" w:rsidP="00172BFB">
      <w:pPr>
        <w:numPr>
          <w:ilvl w:val="0"/>
          <w:numId w:val="85"/>
        </w:numPr>
        <w:spacing w:before="100" w:beforeAutospacing="1" w:after="100" w:afterAutospacing="1"/>
        <w:rPr>
          <w:rFonts w:ascii="Arial" w:hAnsi="Arial" w:cs="Arial"/>
        </w:rPr>
      </w:pPr>
      <w:r w:rsidRPr="00172BFB">
        <w:rPr>
          <w:rFonts w:ascii="Arial" w:hAnsi="Arial" w:cs="Arial"/>
          <w:b/>
          <w:bCs/>
        </w:rPr>
        <w:t>Action Tracking and Audit</w:t>
      </w:r>
      <w:r w:rsidRPr="00172BFB">
        <w:rPr>
          <w:rFonts w:ascii="Arial" w:hAnsi="Arial" w:cs="Arial"/>
        </w:rPr>
        <w:t>: All actions arising from patient safety investigations are logged, monitored, and audited for completion and effectiveness via our governance reporting system.</w:t>
      </w:r>
    </w:p>
    <w:p w14:paraId="2A313F01" w14:textId="7BF4A390" w:rsidR="00172BFB" w:rsidRPr="00172BFB" w:rsidRDefault="00172BFB" w:rsidP="00172BFB">
      <w:pPr>
        <w:numPr>
          <w:ilvl w:val="0"/>
          <w:numId w:val="85"/>
        </w:numPr>
        <w:spacing w:before="100" w:beforeAutospacing="1" w:after="100" w:afterAutospacing="1"/>
        <w:rPr>
          <w:rFonts w:ascii="Arial" w:hAnsi="Arial" w:cs="Arial"/>
        </w:rPr>
      </w:pPr>
      <w:r w:rsidRPr="00172BFB">
        <w:rPr>
          <w:rFonts w:ascii="Arial" w:hAnsi="Arial" w:cs="Arial"/>
          <w:b/>
          <w:bCs/>
        </w:rPr>
        <w:t>Measurable Outcomes</w:t>
      </w:r>
      <w:r w:rsidRPr="00172BFB">
        <w:rPr>
          <w:rFonts w:ascii="Arial" w:hAnsi="Arial" w:cs="Arial"/>
        </w:rPr>
        <w:t>: Improvements are monitored using patient safety indicators relevant to community services and progress is reviewed monthly.</w:t>
      </w:r>
    </w:p>
    <w:p w14:paraId="3E4AD8A3" w14:textId="36A9BB58" w:rsidR="00172BFB" w:rsidRPr="00172BFB" w:rsidRDefault="00172BFB" w:rsidP="00172BFB">
      <w:pPr>
        <w:numPr>
          <w:ilvl w:val="0"/>
          <w:numId w:val="85"/>
        </w:numPr>
        <w:spacing w:before="100" w:beforeAutospacing="1" w:after="100" w:afterAutospacing="1"/>
        <w:rPr>
          <w:rFonts w:ascii="Arial" w:hAnsi="Arial" w:cs="Arial"/>
        </w:rPr>
      </w:pPr>
      <w:r w:rsidRPr="00172BFB">
        <w:rPr>
          <w:rFonts w:ascii="Arial" w:hAnsi="Arial" w:cs="Arial"/>
          <w:b/>
          <w:bCs/>
        </w:rPr>
        <w:t>Feedback Loops</w:t>
      </w:r>
      <w:r w:rsidRPr="00172BFB">
        <w:rPr>
          <w:rFonts w:ascii="Arial" w:hAnsi="Arial" w:cs="Arial"/>
        </w:rPr>
        <w:t xml:space="preserve">: We obtain feedback from staff and service users involved in incidents and </w:t>
      </w:r>
      <w:r w:rsidR="00C66EBC" w:rsidRPr="00172BFB">
        <w:rPr>
          <w:rFonts w:ascii="Arial" w:hAnsi="Arial" w:cs="Arial"/>
        </w:rPr>
        <w:t>investigations and</w:t>
      </w:r>
      <w:r w:rsidRPr="00172BFB">
        <w:rPr>
          <w:rFonts w:ascii="Arial" w:hAnsi="Arial" w:cs="Arial"/>
        </w:rPr>
        <w:t xml:space="preserve"> use this to improve the experience and effectiveness of our processes.</w:t>
      </w:r>
    </w:p>
    <w:p w14:paraId="5865C5CC" w14:textId="77777777" w:rsidR="00172BFB" w:rsidRPr="00172BFB" w:rsidRDefault="00172BFB" w:rsidP="00172BFB">
      <w:pPr>
        <w:numPr>
          <w:ilvl w:val="0"/>
          <w:numId w:val="85"/>
        </w:numPr>
        <w:spacing w:before="100" w:beforeAutospacing="1" w:after="100" w:afterAutospacing="1"/>
        <w:rPr>
          <w:rFonts w:ascii="Arial" w:hAnsi="Arial" w:cs="Arial"/>
        </w:rPr>
      </w:pPr>
      <w:r w:rsidRPr="00172BFB">
        <w:rPr>
          <w:rFonts w:ascii="Arial" w:hAnsi="Arial" w:cs="Arial"/>
          <w:b/>
          <w:bCs/>
        </w:rPr>
        <w:t>Annual Learning Review</w:t>
      </w:r>
      <w:r w:rsidRPr="00172BFB">
        <w:rPr>
          <w:rFonts w:ascii="Arial" w:hAnsi="Arial" w:cs="Arial"/>
        </w:rPr>
        <w:t>: We produce an annual summary of learning and improvement from patient safety incidents, which is shared with our Board, ICB, and wider stakeholders.</w:t>
      </w:r>
    </w:p>
    <w:p w14:paraId="5362021E" w14:textId="77777777" w:rsidR="00172BFB" w:rsidRPr="00172BFB" w:rsidRDefault="00172BFB" w:rsidP="00172BFB">
      <w:pPr>
        <w:spacing w:before="100" w:beforeAutospacing="1" w:after="100" w:afterAutospacing="1"/>
        <w:outlineLvl w:val="3"/>
        <w:rPr>
          <w:rFonts w:ascii="Arial" w:hAnsi="Arial" w:cs="Arial"/>
          <w:b/>
          <w:bCs/>
        </w:rPr>
      </w:pPr>
      <w:r w:rsidRPr="00172BFB">
        <w:rPr>
          <w:rFonts w:ascii="Arial" w:hAnsi="Arial" w:cs="Arial"/>
          <w:b/>
          <w:bCs/>
        </w:rPr>
        <w:t>System Alignment and ICB Collaboration</w:t>
      </w:r>
    </w:p>
    <w:p w14:paraId="71F81F06" w14:textId="77777777" w:rsidR="00172BFB" w:rsidRPr="00172BFB" w:rsidRDefault="00172BFB" w:rsidP="00172BFB">
      <w:pPr>
        <w:spacing w:before="100" w:beforeAutospacing="1" w:after="100" w:afterAutospacing="1"/>
        <w:rPr>
          <w:rFonts w:ascii="Arial" w:hAnsi="Arial" w:cs="Arial"/>
        </w:rPr>
      </w:pPr>
      <w:r w:rsidRPr="00172BFB">
        <w:rPr>
          <w:rFonts w:ascii="Arial" w:hAnsi="Arial" w:cs="Arial"/>
        </w:rPr>
        <w:t>We support the ICB’s wider oversight function by:</w:t>
      </w:r>
    </w:p>
    <w:p w14:paraId="56CB191F" w14:textId="48BFC222" w:rsidR="00172BFB" w:rsidRPr="00172BFB" w:rsidRDefault="00172BFB" w:rsidP="00172BFB">
      <w:pPr>
        <w:numPr>
          <w:ilvl w:val="0"/>
          <w:numId w:val="86"/>
        </w:numPr>
        <w:spacing w:before="100" w:beforeAutospacing="1" w:after="100" w:afterAutospacing="1"/>
        <w:rPr>
          <w:rFonts w:ascii="Arial" w:hAnsi="Arial" w:cs="Arial"/>
        </w:rPr>
      </w:pPr>
      <w:r w:rsidRPr="00172BFB">
        <w:rPr>
          <w:rFonts w:ascii="Arial" w:hAnsi="Arial" w:cs="Arial"/>
        </w:rPr>
        <w:t>Aligning our PSIRP priorities with safety concerns</w:t>
      </w:r>
    </w:p>
    <w:p w14:paraId="488FA27D" w14:textId="77777777" w:rsidR="00172BFB" w:rsidRPr="00172BFB" w:rsidRDefault="00172BFB" w:rsidP="00172BFB">
      <w:pPr>
        <w:numPr>
          <w:ilvl w:val="0"/>
          <w:numId w:val="86"/>
        </w:numPr>
        <w:spacing w:before="100" w:beforeAutospacing="1" w:after="100" w:afterAutospacing="1"/>
        <w:rPr>
          <w:rFonts w:ascii="Arial" w:hAnsi="Arial" w:cs="Arial"/>
        </w:rPr>
      </w:pPr>
      <w:r w:rsidRPr="00172BFB">
        <w:rPr>
          <w:rFonts w:ascii="Arial" w:hAnsi="Arial" w:cs="Arial"/>
        </w:rPr>
        <w:t>Contributing to the development and review of ICB/ICS-wide safety oversight processes</w:t>
      </w:r>
    </w:p>
    <w:p w14:paraId="6D8AF8F3" w14:textId="77777777" w:rsidR="00172BFB" w:rsidRDefault="00172BFB" w:rsidP="00172BFB"/>
    <w:p w14:paraId="701B5305" w14:textId="77777777" w:rsidR="00172BFB" w:rsidRPr="00172BFB" w:rsidRDefault="00172BFB" w:rsidP="00172BFB"/>
    <w:p w14:paraId="15DFE6C2" w14:textId="77777777" w:rsidR="00FD0CC4" w:rsidRDefault="00FD0CC4" w:rsidP="00FD0CC4">
      <w:pPr>
        <w:rPr>
          <w:color w:val="00B050"/>
        </w:rPr>
      </w:pPr>
    </w:p>
    <w:p w14:paraId="623555EC" w14:textId="77777777" w:rsidR="004D2FA1" w:rsidRDefault="004D2FA1">
      <w:pPr>
        <w:rPr>
          <w:rFonts w:eastAsiaTheme="majorEastAsia" w:cstheme="majorBidi"/>
          <w:color w:val="005EB8"/>
          <w:sz w:val="36"/>
          <w:szCs w:val="36"/>
        </w:rPr>
      </w:pPr>
      <w:r>
        <w:rPr>
          <w:b/>
          <w:bCs/>
          <w:color w:val="005EB8"/>
          <w:sz w:val="36"/>
          <w:szCs w:val="36"/>
        </w:rPr>
        <w:br w:type="page"/>
      </w:r>
    </w:p>
    <w:p w14:paraId="61CFDEB5" w14:textId="6D06CBA7" w:rsidR="00AC0462" w:rsidRDefault="00AC0462" w:rsidP="00AC0462">
      <w:pPr>
        <w:pStyle w:val="Heading1"/>
        <w:spacing w:after="280"/>
        <w:ind w:left="-284"/>
        <w:rPr>
          <w:b w:val="0"/>
          <w:bCs w:val="0"/>
          <w:color w:val="005EB8"/>
          <w:sz w:val="36"/>
          <w:szCs w:val="36"/>
        </w:rPr>
      </w:pPr>
      <w:bookmarkStart w:id="57" w:name="_Toc205474328"/>
      <w:r>
        <w:rPr>
          <w:b w:val="0"/>
          <w:bCs w:val="0"/>
          <w:color w:val="005EB8"/>
          <w:sz w:val="36"/>
          <w:szCs w:val="36"/>
        </w:rPr>
        <w:lastRenderedPageBreak/>
        <w:t>Complaints and appeals</w:t>
      </w:r>
      <w:bookmarkEnd w:id="57"/>
    </w:p>
    <w:p w14:paraId="7EF32D48" w14:textId="1DCBF754" w:rsidR="006605FD" w:rsidRPr="006605FD" w:rsidRDefault="006605FD" w:rsidP="006605FD">
      <w:pPr>
        <w:spacing w:before="100" w:beforeAutospacing="1" w:after="100" w:afterAutospacing="1"/>
        <w:rPr>
          <w:rFonts w:ascii="Arial" w:hAnsi="Arial" w:cs="Arial"/>
        </w:rPr>
      </w:pPr>
      <w:r w:rsidRPr="00C66EBC">
        <w:rPr>
          <w:rFonts w:ascii="Arial" w:hAnsi="Arial" w:cs="Arial"/>
        </w:rPr>
        <w:t xml:space="preserve">ADHD </w:t>
      </w:r>
      <w:proofErr w:type="gramStart"/>
      <w:r w:rsidRPr="00C66EBC">
        <w:rPr>
          <w:rFonts w:ascii="Arial" w:hAnsi="Arial" w:cs="Arial"/>
        </w:rPr>
        <w:t>North West</w:t>
      </w:r>
      <w:proofErr w:type="gramEnd"/>
      <w:r w:rsidRPr="00C66EBC">
        <w:rPr>
          <w:rFonts w:ascii="Arial" w:hAnsi="Arial" w:cs="Arial"/>
        </w:rPr>
        <w:t xml:space="preserve"> </w:t>
      </w:r>
      <w:r w:rsidRPr="006605FD">
        <w:rPr>
          <w:rFonts w:ascii="Arial" w:hAnsi="Arial" w:cs="Arial"/>
        </w:rPr>
        <w:t>is committed to a transparent, fair, and compassionate response to all patient safety incidents. Patients, families, carers, and staff members are encouraged to raise concerns or appeal decisions where they feel the response to a patient safety incident has been inadequate or unsatisfactory.</w:t>
      </w:r>
    </w:p>
    <w:p w14:paraId="521D212F" w14:textId="77777777" w:rsidR="006605FD" w:rsidRPr="006605FD" w:rsidRDefault="006605FD" w:rsidP="006605FD">
      <w:pPr>
        <w:spacing w:before="100" w:beforeAutospacing="1" w:after="100" w:afterAutospacing="1"/>
        <w:outlineLvl w:val="3"/>
        <w:rPr>
          <w:rFonts w:ascii="Arial" w:hAnsi="Arial" w:cs="Arial"/>
          <w:b/>
          <w:bCs/>
        </w:rPr>
      </w:pPr>
      <w:r w:rsidRPr="006605FD">
        <w:rPr>
          <w:rFonts w:ascii="Arial" w:hAnsi="Arial" w:cs="Arial"/>
          <w:b/>
          <w:bCs/>
        </w:rPr>
        <w:t>Making a Complaint</w:t>
      </w:r>
    </w:p>
    <w:p w14:paraId="428EF5FF" w14:textId="34DC1ACC" w:rsidR="006605FD" w:rsidRPr="00C66EBC" w:rsidRDefault="006605FD" w:rsidP="006605FD">
      <w:pPr>
        <w:spacing w:before="100" w:beforeAutospacing="1" w:after="100" w:afterAutospacing="1"/>
        <w:rPr>
          <w:rFonts w:ascii="Arial" w:hAnsi="Arial" w:cs="Arial"/>
        </w:rPr>
      </w:pPr>
      <w:r w:rsidRPr="006605FD">
        <w:rPr>
          <w:rFonts w:ascii="Arial" w:hAnsi="Arial" w:cs="Arial"/>
        </w:rPr>
        <w:t>Complaints about our handling of a patient safety incident can be made through our formal complaints process. Information on how to make a complaint, including contact details, response times, and what to expect, can be found on our Complaints Procedure page:</w:t>
      </w:r>
      <w:r w:rsidRPr="00C66EBC">
        <w:rPr>
          <w:rFonts w:ascii="Arial" w:hAnsi="Arial" w:cs="Arial"/>
        </w:rPr>
        <w:t xml:space="preserve"> </w:t>
      </w:r>
    </w:p>
    <w:bookmarkStart w:id="58" w:name="_MON_1816085339"/>
    <w:bookmarkEnd w:id="58"/>
    <w:p w14:paraId="0E892F48" w14:textId="223F2DDA" w:rsidR="006605FD" w:rsidRPr="006605FD" w:rsidRDefault="006605FD" w:rsidP="006605FD">
      <w:pPr>
        <w:spacing w:before="100" w:beforeAutospacing="1" w:after="100" w:afterAutospacing="1"/>
        <w:rPr>
          <w:rFonts w:ascii="Arial" w:hAnsi="Arial" w:cs="Arial"/>
        </w:rPr>
      </w:pPr>
      <w:r w:rsidRPr="00C66EBC">
        <w:rPr>
          <w:rFonts w:ascii="Arial" w:hAnsi="Arial" w:cs="Arial"/>
        </w:rPr>
        <w:object w:dxaOrig="1544" w:dyaOrig="990" w14:anchorId="6CCED8F0">
          <v:shape id="_x0000_i1045" type="#_x0000_t75" style="width:77.25pt;height:49.5pt" o:ole="">
            <v:imagedata r:id="rId16" o:title=""/>
          </v:shape>
          <o:OLEObject Type="Embed" ProgID="Word.Document.12" ShapeID="_x0000_i1045" DrawAspect="Icon" ObjectID="_1829386792" r:id="rId17">
            <o:FieldCodes>\s</o:FieldCodes>
          </o:OLEObject>
        </w:object>
      </w:r>
    </w:p>
    <w:p w14:paraId="261A8A4D" w14:textId="77777777" w:rsidR="006605FD" w:rsidRPr="006605FD" w:rsidRDefault="006605FD" w:rsidP="006605FD">
      <w:pPr>
        <w:spacing w:before="100" w:beforeAutospacing="1" w:after="100" w:afterAutospacing="1"/>
        <w:outlineLvl w:val="3"/>
        <w:rPr>
          <w:rFonts w:ascii="Arial" w:hAnsi="Arial" w:cs="Arial"/>
          <w:b/>
          <w:bCs/>
        </w:rPr>
      </w:pPr>
      <w:r w:rsidRPr="006605FD">
        <w:rPr>
          <w:rFonts w:ascii="Arial" w:hAnsi="Arial" w:cs="Arial"/>
          <w:b/>
          <w:bCs/>
        </w:rPr>
        <w:t>Appeals and Further Escalation</w:t>
      </w:r>
    </w:p>
    <w:p w14:paraId="63386B83" w14:textId="77777777" w:rsidR="006605FD" w:rsidRPr="006605FD" w:rsidRDefault="006605FD" w:rsidP="006605FD">
      <w:pPr>
        <w:spacing w:before="100" w:beforeAutospacing="1" w:after="100" w:afterAutospacing="1"/>
        <w:rPr>
          <w:rFonts w:ascii="Arial" w:hAnsi="Arial" w:cs="Arial"/>
        </w:rPr>
      </w:pPr>
      <w:r w:rsidRPr="006605FD">
        <w:rPr>
          <w:rFonts w:ascii="Arial" w:hAnsi="Arial" w:cs="Arial"/>
        </w:rPr>
        <w:t>If you are not satisfied with the outcome of a complaint or the management of a patient safety incident, you may appeal or escalate the issue. This may include:</w:t>
      </w:r>
    </w:p>
    <w:p w14:paraId="06816722" w14:textId="77777777" w:rsidR="006605FD" w:rsidRPr="006605FD" w:rsidRDefault="006605FD" w:rsidP="006605FD">
      <w:pPr>
        <w:numPr>
          <w:ilvl w:val="0"/>
          <w:numId w:val="87"/>
        </w:numPr>
        <w:spacing w:before="100" w:beforeAutospacing="1" w:after="100" w:afterAutospacing="1"/>
        <w:rPr>
          <w:rFonts w:ascii="Arial" w:hAnsi="Arial" w:cs="Arial"/>
        </w:rPr>
      </w:pPr>
      <w:r w:rsidRPr="006605FD">
        <w:rPr>
          <w:rFonts w:ascii="Arial" w:hAnsi="Arial" w:cs="Arial"/>
        </w:rPr>
        <w:t>Requesting a review of the response by a senior manager not previously involved.</w:t>
      </w:r>
    </w:p>
    <w:p w14:paraId="12DA4FA6" w14:textId="77777777" w:rsidR="006605FD" w:rsidRPr="006605FD" w:rsidRDefault="006605FD" w:rsidP="006605FD">
      <w:pPr>
        <w:spacing w:before="100" w:beforeAutospacing="1" w:after="100" w:afterAutospacing="1"/>
        <w:rPr>
          <w:rFonts w:ascii="Arial" w:hAnsi="Arial" w:cs="Arial"/>
        </w:rPr>
      </w:pPr>
      <w:r w:rsidRPr="006605FD">
        <w:rPr>
          <w:rFonts w:ascii="Arial" w:hAnsi="Arial" w:cs="Arial"/>
        </w:rPr>
        <w:t>More detailed information about how to appeal or request a review is included in our Complaints Policy.</w:t>
      </w:r>
    </w:p>
    <w:p w14:paraId="52C661D8" w14:textId="77777777" w:rsidR="006605FD" w:rsidRDefault="006605FD" w:rsidP="006605FD"/>
    <w:p w14:paraId="04F87512" w14:textId="77777777" w:rsidR="006605FD" w:rsidRPr="006605FD" w:rsidRDefault="006605FD" w:rsidP="006605FD"/>
    <w:p w14:paraId="4180623D" w14:textId="06551DDC" w:rsidR="0018110D" w:rsidRDefault="0018110D" w:rsidP="004D2FA1">
      <w:bookmarkStart w:id="59" w:name="_Toc97733658"/>
      <w:bookmarkStart w:id="60" w:name="_Toc97734159"/>
      <w:bookmarkEnd w:id="59"/>
      <w:bookmarkEnd w:id="60"/>
    </w:p>
    <w:sectPr w:rsidR="001811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B9F7" w14:textId="77777777" w:rsidR="00E02414" w:rsidRDefault="00E02414" w:rsidP="00B31C5A">
      <w:r>
        <w:separator/>
      </w:r>
    </w:p>
  </w:endnote>
  <w:endnote w:type="continuationSeparator" w:id="0">
    <w:p w14:paraId="51D67DF2" w14:textId="77777777" w:rsidR="00E02414" w:rsidRDefault="00E02414" w:rsidP="00B31C5A">
      <w:r>
        <w:continuationSeparator/>
      </w:r>
    </w:p>
  </w:endnote>
  <w:endnote w:type="continuationNotice" w:id="1">
    <w:p w14:paraId="286D2458" w14:textId="77777777" w:rsidR="00E02414" w:rsidRDefault="00E0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56A" w14:textId="0F4C8773" w:rsidR="00C0519A" w:rsidRPr="0015328C" w:rsidRDefault="00F05248" w:rsidP="00114E2F">
    <w:pPr>
      <w:tabs>
        <w:tab w:val="left" w:pos="1418"/>
      </w:tabs>
      <w:spacing w:before="120" w:after="120"/>
      <w:ind w:left="-567" w:right="-45"/>
      <w:rPr>
        <w:rFonts w:ascii="Calibri" w:eastAsia="Calibri" w:hAnsi="Calibri"/>
      </w:rPr>
    </w:pPr>
    <w:r>
      <w:t xml:space="preserve">ADHD </w:t>
    </w:r>
    <w:proofErr w:type="gramStart"/>
    <w:r>
      <w:t>North West</w:t>
    </w:r>
    <w:proofErr w:type="gramEnd"/>
    <w:r>
      <w:t xml:space="preserve"> </w:t>
    </w:r>
    <w:r w:rsidR="00C0519A" w:rsidRPr="00F17175">
      <w:t>P</w:t>
    </w:r>
    <w:r w:rsidR="0015328C">
      <w:t>atient safety incident response policy</w:t>
    </w:r>
  </w:p>
  <w:p w14:paraId="465049A1" w14:textId="77777777" w:rsidR="00C0519A" w:rsidRDefault="00C0519A" w:rsidP="00F17175">
    <w:pPr>
      <w:pStyle w:val="Footer"/>
      <w:jc w:val="center"/>
    </w:pP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8F8D" w14:textId="77777777" w:rsidR="00E02414" w:rsidRDefault="00E02414" w:rsidP="00B31C5A">
      <w:r>
        <w:separator/>
      </w:r>
    </w:p>
  </w:footnote>
  <w:footnote w:type="continuationSeparator" w:id="0">
    <w:p w14:paraId="39E59499" w14:textId="77777777" w:rsidR="00E02414" w:rsidRDefault="00E02414" w:rsidP="00B31C5A">
      <w:r>
        <w:continuationSeparator/>
      </w:r>
    </w:p>
  </w:footnote>
  <w:footnote w:type="continuationNotice" w:id="1">
    <w:p w14:paraId="259326C3" w14:textId="77777777" w:rsidR="00E02414" w:rsidRDefault="00E024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EB9E8"/>
    <w:multiLevelType w:val="hybridMultilevel"/>
    <w:tmpl w:val="C3671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C73"/>
    <w:multiLevelType w:val="hybridMultilevel"/>
    <w:tmpl w:val="5CEA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C11B96"/>
    <w:multiLevelType w:val="hybridMultilevel"/>
    <w:tmpl w:val="0BBC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A52F6"/>
    <w:multiLevelType w:val="multilevel"/>
    <w:tmpl w:val="BFF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20B4E"/>
    <w:multiLevelType w:val="multilevel"/>
    <w:tmpl w:val="A61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54A0F"/>
    <w:multiLevelType w:val="multilevel"/>
    <w:tmpl w:val="BF90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5428A"/>
    <w:multiLevelType w:val="multilevel"/>
    <w:tmpl w:val="F28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4612E"/>
    <w:multiLevelType w:val="multilevel"/>
    <w:tmpl w:val="F262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26A38"/>
    <w:multiLevelType w:val="hybridMultilevel"/>
    <w:tmpl w:val="6E68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933558"/>
    <w:multiLevelType w:val="hybridMultilevel"/>
    <w:tmpl w:val="B78E3628"/>
    <w:lvl w:ilvl="0" w:tplc="0D8C39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EA7A69"/>
    <w:multiLevelType w:val="hybridMultilevel"/>
    <w:tmpl w:val="DFB6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47E8F"/>
    <w:multiLevelType w:val="hybridMultilevel"/>
    <w:tmpl w:val="1EF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C207C"/>
    <w:multiLevelType w:val="hybridMultilevel"/>
    <w:tmpl w:val="EA86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164AE"/>
    <w:multiLevelType w:val="multilevel"/>
    <w:tmpl w:val="75F2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94B33"/>
    <w:multiLevelType w:val="multilevel"/>
    <w:tmpl w:val="76867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341662"/>
    <w:multiLevelType w:val="hybridMultilevel"/>
    <w:tmpl w:val="D258F6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15481592"/>
    <w:multiLevelType w:val="multilevel"/>
    <w:tmpl w:val="59B6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52EE0"/>
    <w:multiLevelType w:val="multilevel"/>
    <w:tmpl w:val="2A10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E75656"/>
    <w:multiLevelType w:val="hybridMultilevel"/>
    <w:tmpl w:val="A1B8B8B6"/>
    <w:lvl w:ilvl="0" w:tplc="9B36E1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3D47D9"/>
    <w:multiLevelType w:val="hybridMultilevel"/>
    <w:tmpl w:val="E7A444BC"/>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A866BE"/>
    <w:multiLevelType w:val="multilevel"/>
    <w:tmpl w:val="8884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BB4649"/>
    <w:multiLevelType w:val="multilevel"/>
    <w:tmpl w:val="5F6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0E26D5"/>
    <w:multiLevelType w:val="multilevel"/>
    <w:tmpl w:val="CA6E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776AFB"/>
    <w:multiLevelType w:val="hybridMultilevel"/>
    <w:tmpl w:val="E1A054D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4" w15:restartNumberingAfterBreak="0">
    <w:nsid w:val="23EE1F5B"/>
    <w:multiLevelType w:val="multilevel"/>
    <w:tmpl w:val="28A6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0444A6"/>
    <w:multiLevelType w:val="multilevel"/>
    <w:tmpl w:val="A3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856AB2"/>
    <w:multiLevelType w:val="multilevel"/>
    <w:tmpl w:val="07AA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B67B2C"/>
    <w:multiLevelType w:val="multilevel"/>
    <w:tmpl w:val="4780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B669B7"/>
    <w:multiLevelType w:val="hybridMultilevel"/>
    <w:tmpl w:val="BB3C5F5C"/>
    <w:lvl w:ilvl="0" w:tplc="C270E7D0">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150C47"/>
    <w:multiLevelType w:val="hybridMultilevel"/>
    <w:tmpl w:val="BFFCBFF4"/>
    <w:lvl w:ilvl="0" w:tplc="E89EBA86">
      <w:start w:val="1"/>
      <w:numFmt w:val="bullet"/>
      <w:lvlText w:val=""/>
      <w:lvlJc w:val="left"/>
      <w:pPr>
        <w:ind w:left="360" w:hanging="360"/>
      </w:pPr>
      <w:rPr>
        <w:rFonts w:ascii="Symbol" w:hAnsi="Symbol" w:hint="default"/>
        <w:b/>
        <w:i w:val="0"/>
        <w:sz w:val="20"/>
      </w:rPr>
    </w:lvl>
    <w:lvl w:ilvl="1" w:tplc="9C587E1C">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B76071C"/>
    <w:multiLevelType w:val="multilevel"/>
    <w:tmpl w:val="E7E4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CE49A8"/>
    <w:multiLevelType w:val="hybridMultilevel"/>
    <w:tmpl w:val="B77E03D2"/>
    <w:lvl w:ilvl="0" w:tplc="EF1EDB3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F804A8"/>
    <w:multiLevelType w:val="multilevel"/>
    <w:tmpl w:val="B856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BB7DCB"/>
    <w:multiLevelType w:val="multilevel"/>
    <w:tmpl w:val="4E14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F32EB"/>
    <w:multiLevelType w:val="hybridMultilevel"/>
    <w:tmpl w:val="1EB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59066E"/>
    <w:multiLevelType w:val="hybridMultilevel"/>
    <w:tmpl w:val="A15260FA"/>
    <w:lvl w:ilvl="0" w:tplc="F69C481C">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35280205"/>
    <w:multiLevelType w:val="multilevel"/>
    <w:tmpl w:val="4F5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A82662"/>
    <w:multiLevelType w:val="multilevel"/>
    <w:tmpl w:val="5EF6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0632F7"/>
    <w:multiLevelType w:val="multilevel"/>
    <w:tmpl w:val="F8A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AA2B6E"/>
    <w:multiLevelType w:val="multilevel"/>
    <w:tmpl w:val="B650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89348F"/>
    <w:multiLevelType w:val="hybridMultilevel"/>
    <w:tmpl w:val="806ADC5E"/>
    <w:lvl w:ilvl="0" w:tplc="A226F58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8F09E5"/>
    <w:multiLevelType w:val="hybridMultilevel"/>
    <w:tmpl w:val="B34CD96C"/>
    <w:lvl w:ilvl="0" w:tplc="9734341E">
      <w:start w:val="1"/>
      <w:numFmt w:val="bullet"/>
      <w:lvlText w:val=""/>
      <w:lvlJc w:val="left"/>
      <w:pPr>
        <w:ind w:left="1080" w:hanging="360"/>
      </w:pPr>
      <w:rPr>
        <w:rFonts w:ascii="Symbol" w:hAnsi="Symbol" w:hint="default"/>
        <w:color w:val="005E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1330D6D"/>
    <w:multiLevelType w:val="multilevel"/>
    <w:tmpl w:val="A436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9311E"/>
    <w:multiLevelType w:val="multilevel"/>
    <w:tmpl w:val="2898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A83CEB"/>
    <w:multiLevelType w:val="multilevel"/>
    <w:tmpl w:val="85161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F609C1"/>
    <w:multiLevelType w:val="multilevel"/>
    <w:tmpl w:val="A050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7C113F"/>
    <w:multiLevelType w:val="multilevel"/>
    <w:tmpl w:val="8E0A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9A732B"/>
    <w:multiLevelType w:val="multilevel"/>
    <w:tmpl w:val="262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771730"/>
    <w:multiLevelType w:val="hybridMultilevel"/>
    <w:tmpl w:val="746000A8"/>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BB5C10"/>
    <w:multiLevelType w:val="hybridMultilevel"/>
    <w:tmpl w:val="38A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9B2B29"/>
    <w:multiLevelType w:val="multilevel"/>
    <w:tmpl w:val="02863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7A7497"/>
    <w:multiLevelType w:val="multilevel"/>
    <w:tmpl w:val="40DC8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F72FF6"/>
    <w:multiLevelType w:val="multilevel"/>
    <w:tmpl w:val="5A5E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2558F"/>
    <w:multiLevelType w:val="multilevel"/>
    <w:tmpl w:val="514A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825AE7"/>
    <w:multiLevelType w:val="hybridMultilevel"/>
    <w:tmpl w:val="D17AB1F8"/>
    <w:lvl w:ilvl="0" w:tplc="26E0BCD2">
      <w:start w:val="1"/>
      <w:numFmt w:val="bullet"/>
      <w:lvlText w:val=""/>
      <w:lvlJc w:val="left"/>
      <w:pPr>
        <w:ind w:left="765" w:hanging="360"/>
      </w:pPr>
      <w:rPr>
        <w:rFonts w:ascii="Symbol" w:hAnsi="Symbol" w:hint="default"/>
        <w:color w:val="0070C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5" w15:restartNumberingAfterBreak="0">
    <w:nsid w:val="54BE39BE"/>
    <w:multiLevelType w:val="multilevel"/>
    <w:tmpl w:val="D8FE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7105DD"/>
    <w:multiLevelType w:val="hybridMultilevel"/>
    <w:tmpl w:val="1F543276"/>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57" w15:restartNumberingAfterBreak="0">
    <w:nsid w:val="577E328A"/>
    <w:multiLevelType w:val="hybridMultilevel"/>
    <w:tmpl w:val="9C2A7FC6"/>
    <w:lvl w:ilvl="0" w:tplc="70FC15C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1261E8"/>
    <w:multiLevelType w:val="multilevel"/>
    <w:tmpl w:val="A2B0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ED4BC9"/>
    <w:multiLevelType w:val="multilevel"/>
    <w:tmpl w:val="62E43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403240"/>
    <w:multiLevelType w:val="multilevel"/>
    <w:tmpl w:val="0208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A830F4"/>
    <w:multiLevelType w:val="multilevel"/>
    <w:tmpl w:val="6516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2B48BC"/>
    <w:multiLevelType w:val="hybridMultilevel"/>
    <w:tmpl w:val="3C3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410990"/>
    <w:multiLevelType w:val="hybridMultilevel"/>
    <w:tmpl w:val="F4F8656C"/>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F51216"/>
    <w:multiLevelType w:val="multilevel"/>
    <w:tmpl w:val="F6C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3917AA"/>
    <w:multiLevelType w:val="multilevel"/>
    <w:tmpl w:val="F59A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98489B"/>
    <w:multiLevelType w:val="hybridMultilevel"/>
    <w:tmpl w:val="73423386"/>
    <w:lvl w:ilvl="0" w:tplc="C750BB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B632DF"/>
    <w:multiLevelType w:val="hybridMultilevel"/>
    <w:tmpl w:val="84C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0D1858"/>
    <w:multiLevelType w:val="multilevel"/>
    <w:tmpl w:val="28A23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9C5921"/>
    <w:multiLevelType w:val="hybridMultilevel"/>
    <w:tmpl w:val="3F2CF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6BF56A8E"/>
    <w:multiLevelType w:val="hybridMultilevel"/>
    <w:tmpl w:val="0BC6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2234D2"/>
    <w:multiLevelType w:val="multilevel"/>
    <w:tmpl w:val="43B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B96FC0"/>
    <w:multiLevelType w:val="multilevel"/>
    <w:tmpl w:val="BA0C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5E2E06"/>
    <w:multiLevelType w:val="hybridMultilevel"/>
    <w:tmpl w:val="EDEE7FB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08738F9"/>
    <w:multiLevelType w:val="hybridMultilevel"/>
    <w:tmpl w:val="BE184A96"/>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C17687"/>
    <w:multiLevelType w:val="multilevel"/>
    <w:tmpl w:val="C362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746CB6"/>
    <w:multiLevelType w:val="multilevel"/>
    <w:tmpl w:val="9704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2E67A7"/>
    <w:multiLevelType w:val="hybridMultilevel"/>
    <w:tmpl w:val="6B70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85F1A99"/>
    <w:multiLevelType w:val="multilevel"/>
    <w:tmpl w:val="17A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B07894"/>
    <w:multiLevelType w:val="multilevel"/>
    <w:tmpl w:val="5506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436516"/>
    <w:multiLevelType w:val="multilevel"/>
    <w:tmpl w:val="98FE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EF09D8"/>
    <w:multiLevelType w:val="hybridMultilevel"/>
    <w:tmpl w:val="C93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3341DA"/>
    <w:multiLevelType w:val="hybridMultilevel"/>
    <w:tmpl w:val="DBD28004"/>
    <w:lvl w:ilvl="0" w:tplc="B066DA48">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F1E6456"/>
    <w:multiLevelType w:val="multilevel"/>
    <w:tmpl w:val="F2FA2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D27A9C"/>
    <w:multiLevelType w:val="multilevel"/>
    <w:tmpl w:val="20B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251388">
    <w:abstractNumId w:val="63"/>
  </w:num>
  <w:num w:numId="2" w16cid:durableId="441652567">
    <w:abstractNumId w:val="29"/>
  </w:num>
  <w:num w:numId="3" w16cid:durableId="1759252454">
    <w:abstractNumId w:val="70"/>
  </w:num>
  <w:num w:numId="4" w16cid:durableId="526217943">
    <w:abstractNumId w:val="35"/>
  </w:num>
  <w:num w:numId="5" w16cid:durableId="1817187821">
    <w:abstractNumId w:val="2"/>
  </w:num>
  <w:num w:numId="6" w16cid:durableId="1473136140">
    <w:abstractNumId w:val="10"/>
  </w:num>
  <w:num w:numId="7" w16cid:durableId="220947312">
    <w:abstractNumId w:val="75"/>
  </w:num>
  <w:num w:numId="8" w16cid:durableId="1387795744">
    <w:abstractNumId w:val="35"/>
  </w:num>
  <w:num w:numId="9" w16cid:durableId="1957827463">
    <w:abstractNumId w:val="34"/>
  </w:num>
  <w:num w:numId="10" w16cid:durableId="896359430">
    <w:abstractNumId w:val="56"/>
  </w:num>
  <w:num w:numId="11" w16cid:durableId="1427846387">
    <w:abstractNumId w:val="1"/>
  </w:num>
  <w:num w:numId="12" w16cid:durableId="1639187780">
    <w:abstractNumId w:val="67"/>
  </w:num>
  <w:num w:numId="13" w16cid:durableId="37702892">
    <w:abstractNumId w:val="62"/>
  </w:num>
  <w:num w:numId="14" w16cid:durableId="1739744481">
    <w:abstractNumId w:val="82"/>
  </w:num>
  <w:num w:numId="15" w16cid:durableId="1381242387">
    <w:abstractNumId w:val="8"/>
  </w:num>
  <w:num w:numId="16" w16cid:durableId="456221105">
    <w:abstractNumId w:val="0"/>
  </w:num>
  <w:num w:numId="17" w16cid:durableId="946276804">
    <w:abstractNumId w:val="78"/>
  </w:num>
  <w:num w:numId="18" w16cid:durableId="2026595020">
    <w:abstractNumId w:val="19"/>
  </w:num>
  <w:num w:numId="19" w16cid:durableId="1622806940">
    <w:abstractNumId w:val="48"/>
  </w:num>
  <w:num w:numId="20" w16cid:durableId="415174455">
    <w:abstractNumId w:val="71"/>
  </w:num>
  <w:num w:numId="21" w16cid:durableId="260912388">
    <w:abstractNumId w:val="23"/>
  </w:num>
  <w:num w:numId="22" w16cid:durableId="969629788">
    <w:abstractNumId w:val="9"/>
  </w:num>
  <w:num w:numId="23" w16cid:durableId="322507809">
    <w:abstractNumId w:val="11"/>
  </w:num>
  <w:num w:numId="24" w16cid:durableId="2125689939">
    <w:abstractNumId w:val="36"/>
  </w:num>
  <w:num w:numId="25" w16cid:durableId="582302812">
    <w:abstractNumId w:val="25"/>
  </w:num>
  <w:num w:numId="26" w16cid:durableId="1488982686">
    <w:abstractNumId w:val="12"/>
  </w:num>
  <w:num w:numId="27" w16cid:durableId="341472280">
    <w:abstractNumId w:val="15"/>
  </w:num>
  <w:num w:numId="28" w16cid:durableId="1726877821">
    <w:abstractNumId w:val="18"/>
  </w:num>
  <w:num w:numId="29" w16cid:durableId="330722243">
    <w:abstractNumId w:val="31"/>
  </w:num>
  <w:num w:numId="30" w16cid:durableId="1633512272">
    <w:abstractNumId w:val="68"/>
  </w:num>
  <w:num w:numId="31" w16cid:durableId="1855996306">
    <w:abstractNumId w:val="74"/>
  </w:num>
  <w:num w:numId="32" w16cid:durableId="1653482290">
    <w:abstractNumId w:val="65"/>
  </w:num>
  <w:num w:numId="33" w16cid:durableId="1457409833">
    <w:abstractNumId w:val="54"/>
  </w:num>
  <w:num w:numId="34" w16cid:durableId="1852834163">
    <w:abstractNumId w:val="57"/>
  </w:num>
  <w:num w:numId="35" w16cid:durableId="931157726">
    <w:abstractNumId w:val="41"/>
  </w:num>
  <w:num w:numId="36" w16cid:durableId="696085081">
    <w:abstractNumId w:val="28"/>
  </w:num>
  <w:num w:numId="37" w16cid:durableId="1277564047">
    <w:abstractNumId w:val="83"/>
  </w:num>
  <w:num w:numId="38" w16cid:durableId="466051456">
    <w:abstractNumId w:val="40"/>
  </w:num>
  <w:num w:numId="39" w16cid:durableId="1546527209">
    <w:abstractNumId w:val="80"/>
  </w:num>
  <w:num w:numId="40" w16cid:durableId="290482473">
    <w:abstractNumId w:val="26"/>
  </w:num>
  <w:num w:numId="41" w16cid:durableId="2089187564">
    <w:abstractNumId w:val="4"/>
  </w:num>
  <w:num w:numId="42" w16cid:durableId="2025087871">
    <w:abstractNumId w:val="53"/>
  </w:num>
  <w:num w:numId="43" w16cid:durableId="340663663">
    <w:abstractNumId w:val="43"/>
  </w:num>
  <w:num w:numId="44" w16cid:durableId="708997949">
    <w:abstractNumId w:val="76"/>
  </w:num>
  <w:num w:numId="45" w16cid:durableId="997147665">
    <w:abstractNumId w:val="46"/>
  </w:num>
  <w:num w:numId="46" w16cid:durableId="2131166404">
    <w:abstractNumId w:val="7"/>
  </w:num>
  <w:num w:numId="47" w16cid:durableId="204023367">
    <w:abstractNumId w:val="13"/>
  </w:num>
  <w:num w:numId="48" w16cid:durableId="417561860">
    <w:abstractNumId w:val="69"/>
  </w:num>
  <w:num w:numId="49" w16cid:durableId="1681161076">
    <w:abstractNumId w:val="60"/>
  </w:num>
  <w:num w:numId="50" w16cid:durableId="1875578323">
    <w:abstractNumId w:val="66"/>
  </w:num>
  <w:num w:numId="51" w16cid:durableId="1584879073">
    <w:abstractNumId w:val="16"/>
  </w:num>
  <w:num w:numId="52" w16cid:durableId="2107341366">
    <w:abstractNumId w:val="52"/>
  </w:num>
  <w:num w:numId="53" w16cid:durableId="1790052073">
    <w:abstractNumId w:val="58"/>
  </w:num>
  <w:num w:numId="54" w16cid:durableId="1158807780">
    <w:abstractNumId w:val="50"/>
  </w:num>
  <w:num w:numId="55" w16cid:durableId="1323773566">
    <w:abstractNumId w:val="59"/>
  </w:num>
  <w:num w:numId="56" w16cid:durableId="1088766821">
    <w:abstractNumId w:val="51"/>
  </w:num>
  <w:num w:numId="57" w16cid:durableId="991719961">
    <w:abstractNumId w:val="44"/>
  </w:num>
  <w:num w:numId="58" w16cid:durableId="1161191104">
    <w:abstractNumId w:val="77"/>
  </w:num>
  <w:num w:numId="59" w16cid:durableId="862280556">
    <w:abstractNumId w:val="14"/>
  </w:num>
  <w:num w:numId="60" w16cid:durableId="1595748259">
    <w:abstractNumId w:val="17"/>
  </w:num>
  <w:num w:numId="61" w16cid:durableId="1105073086">
    <w:abstractNumId w:val="37"/>
  </w:num>
  <w:num w:numId="62" w16cid:durableId="289362830">
    <w:abstractNumId w:val="20"/>
  </w:num>
  <w:num w:numId="63" w16cid:durableId="789855221">
    <w:abstractNumId w:val="33"/>
  </w:num>
  <w:num w:numId="64" w16cid:durableId="314338788">
    <w:abstractNumId w:val="61"/>
  </w:num>
  <w:num w:numId="65" w16cid:durableId="243298838">
    <w:abstractNumId w:val="24"/>
  </w:num>
  <w:num w:numId="66" w16cid:durableId="1099106101">
    <w:abstractNumId w:val="73"/>
  </w:num>
  <w:num w:numId="67" w16cid:durableId="529072894">
    <w:abstractNumId w:val="22"/>
  </w:num>
  <w:num w:numId="68" w16cid:durableId="2007707343">
    <w:abstractNumId w:val="81"/>
  </w:num>
  <w:num w:numId="69" w16cid:durableId="1208831542">
    <w:abstractNumId w:val="6"/>
  </w:num>
  <w:num w:numId="70" w16cid:durableId="482695014">
    <w:abstractNumId w:val="27"/>
  </w:num>
  <w:num w:numId="71" w16cid:durableId="2136824424">
    <w:abstractNumId w:val="21"/>
  </w:num>
  <w:num w:numId="72" w16cid:durableId="589586536">
    <w:abstractNumId w:val="5"/>
  </w:num>
  <w:num w:numId="73" w16cid:durableId="628587965">
    <w:abstractNumId w:val="38"/>
  </w:num>
  <w:num w:numId="74" w16cid:durableId="681249115">
    <w:abstractNumId w:val="3"/>
  </w:num>
  <w:num w:numId="75" w16cid:durableId="1082293494">
    <w:abstractNumId w:val="30"/>
  </w:num>
  <w:num w:numId="76" w16cid:durableId="619722352">
    <w:abstractNumId w:val="84"/>
  </w:num>
  <w:num w:numId="77" w16cid:durableId="1581139724">
    <w:abstractNumId w:val="49"/>
  </w:num>
  <w:num w:numId="78" w16cid:durableId="1681347971">
    <w:abstractNumId w:val="85"/>
  </w:num>
  <w:num w:numId="79" w16cid:durableId="428279706">
    <w:abstractNumId w:val="42"/>
  </w:num>
  <w:num w:numId="80" w16cid:durableId="1799761633">
    <w:abstractNumId w:val="64"/>
  </w:num>
  <w:num w:numId="81" w16cid:durableId="1798259091">
    <w:abstractNumId w:val="32"/>
  </w:num>
  <w:num w:numId="82" w16cid:durableId="668682286">
    <w:abstractNumId w:val="55"/>
  </w:num>
  <w:num w:numId="83" w16cid:durableId="1263688562">
    <w:abstractNumId w:val="47"/>
  </w:num>
  <w:num w:numId="84" w16cid:durableId="1065028796">
    <w:abstractNumId w:val="72"/>
  </w:num>
  <w:num w:numId="85" w16cid:durableId="1850564460">
    <w:abstractNumId w:val="39"/>
  </w:num>
  <w:num w:numId="86" w16cid:durableId="462503149">
    <w:abstractNumId w:val="79"/>
  </w:num>
  <w:num w:numId="87" w16cid:durableId="59501947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4A2B"/>
    <w:rsid w:val="0000546E"/>
    <w:rsid w:val="0000557E"/>
    <w:rsid w:val="000107A4"/>
    <w:rsid w:val="00010967"/>
    <w:rsid w:val="00015061"/>
    <w:rsid w:val="000155BD"/>
    <w:rsid w:val="00017068"/>
    <w:rsid w:val="00022748"/>
    <w:rsid w:val="0002790E"/>
    <w:rsid w:val="000320C8"/>
    <w:rsid w:val="00034691"/>
    <w:rsid w:val="00034E4F"/>
    <w:rsid w:val="00037C73"/>
    <w:rsid w:val="00037FE5"/>
    <w:rsid w:val="00040046"/>
    <w:rsid w:val="000410DF"/>
    <w:rsid w:val="00043B59"/>
    <w:rsid w:val="00046220"/>
    <w:rsid w:val="000525DB"/>
    <w:rsid w:val="00052F36"/>
    <w:rsid w:val="000562D2"/>
    <w:rsid w:val="00056795"/>
    <w:rsid w:val="000644EC"/>
    <w:rsid w:val="000661C5"/>
    <w:rsid w:val="000722C6"/>
    <w:rsid w:val="00072AB3"/>
    <w:rsid w:val="00073126"/>
    <w:rsid w:val="0007746E"/>
    <w:rsid w:val="00086770"/>
    <w:rsid w:val="00090C5C"/>
    <w:rsid w:val="00093756"/>
    <w:rsid w:val="00093BDB"/>
    <w:rsid w:val="000A16A6"/>
    <w:rsid w:val="000A4E08"/>
    <w:rsid w:val="000A5254"/>
    <w:rsid w:val="000B0095"/>
    <w:rsid w:val="000B0F6D"/>
    <w:rsid w:val="000B6D8A"/>
    <w:rsid w:val="000B7989"/>
    <w:rsid w:val="000C2135"/>
    <w:rsid w:val="000C2A80"/>
    <w:rsid w:val="000D10DA"/>
    <w:rsid w:val="000D3FDA"/>
    <w:rsid w:val="000D56E3"/>
    <w:rsid w:val="000E11BC"/>
    <w:rsid w:val="000E1851"/>
    <w:rsid w:val="000E28D8"/>
    <w:rsid w:val="000E31F1"/>
    <w:rsid w:val="000E4490"/>
    <w:rsid w:val="000F19AC"/>
    <w:rsid w:val="000F36D1"/>
    <w:rsid w:val="000F4364"/>
    <w:rsid w:val="001004E1"/>
    <w:rsid w:val="001009A1"/>
    <w:rsid w:val="00101C6C"/>
    <w:rsid w:val="001048F5"/>
    <w:rsid w:val="00104DD3"/>
    <w:rsid w:val="00105C42"/>
    <w:rsid w:val="00111224"/>
    <w:rsid w:val="001115DE"/>
    <w:rsid w:val="001148CE"/>
    <w:rsid w:val="00114E2F"/>
    <w:rsid w:val="00114E59"/>
    <w:rsid w:val="00115A17"/>
    <w:rsid w:val="00115D20"/>
    <w:rsid w:val="00116B91"/>
    <w:rsid w:val="00116F69"/>
    <w:rsid w:val="00117CDA"/>
    <w:rsid w:val="001205E3"/>
    <w:rsid w:val="00122BE2"/>
    <w:rsid w:val="00123B2A"/>
    <w:rsid w:val="00124221"/>
    <w:rsid w:val="00125B47"/>
    <w:rsid w:val="00126231"/>
    <w:rsid w:val="0013037C"/>
    <w:rsid w:val="00131EFB"/>
    <w:rsid w:val="001334D9"/>
    <w:rsid w:val="00134C4F"/>
    <w:rsid w:val="00140CD3"/>
    <w:rsid w:val="00141829"/>
    <w:rsid w:val="00147246"/>
    <w:rsid w:val="00150533"/>
    <w:rsid w:val="0015131B"/>
    <w:rsid w:val="00151528"/>
    <w:rsid w:val="00152391"/>
    <w:rsid w:val="0015328C"/>
    <w:rsid w:val="0015348D"/>
    <w:rsid w:val="00154745"/>
    <w:rsid w:val="001552D7"/>
    <w:rsid w:val="00156B3D"/>
    <w:rsid w:val="00160C81"/>
    <w:rsid w:val="0016121D"/>
    <w:rsid w:val="00163F42"/>
    <w:rsid w:val="0016564D"/>
    <w:rsid w:val="001668BC"/>
    <w:rsid w:val="0016763F"/>
    <w:rsid w:val="00170BD2"/>
    <w:rsid w:val="0017199B"/>
    <w:rsid w:val="00171E5F"/>
    <w:rsid w:val="0017262F"/>
    <w:rsid w:val="00172BFB"/>
    <w:rsid w:val="00173691"/>
    <w:rsid w:val="00181092"/>
    <w:rsid w:val="0018110D"/>
    <w:rsid w:val="00185A94"/>
    <w:rsid w:val="00190EC9"/>
    <w:rsid w:val="001939FE"/>
    <w:rsid w:val="00193CE1"/>
    <w:rsid w:val="00196320"/>
    <w:rsid w:val="00196367"/>
    <w:rsid w:val="00196F24"/>
    <w:rsid w:val="001A19D1"/>
    <w:rsid w:val="001A3FD4"/>
    <w:rsid w:val="001A59DF"/>
    <w:rsid w:val="001A6705"/>
    <w:rsid w:val="001B0195"/>
    <w:rsid w:val="001B049A"/>
    <w:rsid w:val="001B1199"/>
    <w:rsid w:val="001B20A4"/>
    <w:rsid w:val="001B27A2"/>
    <w:rsid w:val="001C0DDE"/>
    <w:rsid w:val="001C1427"/>
    <w:rsid w:val="001C5E04"/>
    <w:rsid w:val="001C7FAE"/>
    <w:rsid w:val="001D2D7B"/>
    <w:rsid w:val="001E2392"/>
    <w:rsid w:val="001F0405"/>
    <w:rsid w:val="001F04B2"/>
    <w:rsid w:val="001F1D8C"/>
    <w:rsid w:val="001F5A6B"/>
    <w:rsid w:val="00204ACC"/>
    <w:rsid w:val="0020669C"/>
    <w:rsid w:val="00211341"/>
    <w:rsid w:val="00211B9E"/>
    <w:rsid w:val="00214E3D"/>
    <w:rsid w:val="00222016"/>
    <w:rsid w:val="00223F1E"/>
    <w:rsid w:val="00225135"/>
    <w:rsid w:val="002257E8"/>
    <w:rsid w:val="002276E6"/>
    <w:rsid w:val="00227BB1"/>
    <w:rsid w:val="00232B1A"/>
    <w:rsid w:val="00233B24"/>
    <w:rsid w:val="00240EDC"/>
    <w:rsid w:val="0024122B"/>
    <w:rsid w:val="00243601"/>
    <w:rsid w:val="00244AF9"/>
    <w:rsid w:val="00253C9E"/>
    <w:rsid w:val="00254791"/>
    <w:rsid w:val="0025543F"/>
    <w:rsid w:val="00261014"/>
    <w:rsid w:val="002610FF"/>
    <w:rsid w:val="002673CA"/>
    <w:rsid w:val="002705C9"/>
    <w:rsid w:val="00277D9B"/>
    <w:rsid w:val="00280E87"/>
    <w:rsid w:val="002844B6"/>
    <w:rsid w:val="002844D0"/>
    <w:rsid w:val="00285562"/>
    <w:rsid w:val="00286AAF"/>
    <w:rsid w:val="00290C6F"/>
    <w:rsid w:val="00290E3D"/>
    <w:rsid w:val="002913E5"/>
    <w:rsid w:val="00291FFE"/>
    <w:rsid w:val="00292770"/>
    <w:rsid w:val="00292B32"/>
    <w:rsid w:val="0029495A"/>
    <w:rsid w:val="0029595C"/>
    <w:rsid w:val="00297DF8"/>
    <w:rsid w:val="002A09AF"/>
    <w:rsid w:val="002A1922"/>
    <w:rsid w:val="002A2264"/>
    <w:rsid w:val="002A23C5"/>
    <w:rsid w:val="002A4D17"/>
    <w:rsid w:val="002A6992"/>
    <w:rsid w:val="002A6A8E"/>
    <w:rsid w:val="002B1A7A"/>
    <w:rsid w:val="002B1C64"/>
    <w:rsid w:val="002B4F36"/>
    <w:rsid w:val="002B69A9"/>
    <w:rsid w:val="002B7893"/>
    <w:rsid w:val="002C522C"/>
    <w:rsid w:val="002D20FD"/>
    <w:rsid w:val="002D236D"/>
    <w:rsid w:val="002D3499"/>
    <w:rsid w:val="002D596A"/>
    <w:rsid w:val="002D7494"/>
    <w:rsid w:val="002E399F"/>
    <w:rsid w:val="002E460B"/>
    <w:rsid w:val="002E5401"/>
    <w:rsid w:val="002E65A5"/>
    <w:rsid w:val="002E7305"/>
    <w:rsid w:val="002F07F7"/>
    <w:rsid w:val="002F150A"/>
    <w:rsid w:val="002F2657"/>
    <w:rsid w:val="002F314A"/>
    <w:rsid w:val="002F3780"/>
    <w:rsid w:val="002F52C5"/>
    <w:rsid w:val="002F5636"/>
    <w:rsid w:val="002F75D7"/>
    <w:rsid w:val="00300BC0"/>
    <w:rsid w:val="00305779"/>
    <w:rsid w:val="0031087C"/>
    <w:rsid w:val="00315FBF"/>
    <w:rsid w:val="00316920"/>
    <w:rsid w:val="00323A66"/>
    <w:rsid w:val="00323DE2"/>
    <w:rsid w:val="0032403E"/>
    <w:rsid w:val="00326E8F"/>
    <w:rsid w:val="00337852"/>
    <w:rsid w:val="003423A9"/>
    <w:rsid w:val="00343199"/>
    <w:rsid w:val="0034541A"/>
    <w:rsid w:val="00345EEE"/>
    <w:rsid w:val="00346B09"/>
    <w:rsid w:val="003506F5"/>
    <w:rsid w:val="00352576"/>
    <w:rsid w:val="0035359C"/>
    <w:rsid w:val="00354845"/>
    <w:rsid w:val="00356D1E"/>
    <w:rsid w:val="00357634"/>
    <w:rsid w:val="00363364"/>
    <w:rsid w:val="0036433C"/>
    <w:rsid w:val="003644C3"/>
    <w:rsid w:val="00364D63"/>
    <w:rsid w:val="00366490"/>
    <w:rsid w:val="00366F10"/>
    <w:rsid w:val="003672E3"/>
    <w:rsid w:val="003729B0"/>
    <w:rsid w:val="00373A7B"/>
    <w:rsid w:val="003771B9"/>
    <w:rsid w:val="00381365"/>
    <w:rsid w:val="003822D0"/>
    <w:rsid w:val="00385938"/>
    <w:rsid w:val="00390CD0"/>
    <w:rsid w:val="00392F30"/>
    <w:rsid w:val="00394B0A"/>
    <w:rsid w:val="003952A4"/>
    <w:rsid w:val="00396A28"/>
    <w:rsid w:val="00396D30"/>
    <w:rsid w:val="00397D23"/>
    <w:rsid w:val="003A0B5C"/>
    <w:rsid w:val="003A1172"/>
    <w:rsid w:val="003A135E"/>
    <w:rsid w:val="003A1D0F"/>
    <w:rsid w:val="003A248E"/>
    <w:rsid w:val="003B3BFC"/>
    <w:rsid w:val="003B77EA"/>
    <w:rsid w:val="003C1441"/>
    <w:rsid w:val="003C1E29"/>
    <w:rsid w:val="003C2750"/>
    <w:rsid w:val="003C2D45"/>
    <w:rsid w:val="003C3DEF"/>
    <w:rsid w:val="003C5368"/>
    <w:rsid w:val="003D250C"/>
    <w:rsid w:val="003D3BE9"/>
    <w:rsid w:val="003D4720"/>
    <w:rsid w:val="003D4917"/>
    <w:rsid w:val="003D5AC2"/>
    <w:rsid w:val="003D67A9"/>
    <w:rsid w:val="003D6CE7"/>
    <w:rsid w:val="003E2D49"/>
    <w:rsid w:val="003E2F64"/>
    <w:rsid w:val="003E361B"/>
    <w:rsid w:val="003E55EB"/>
    <w:rsid w:val="003E5B40"/>
    <w:rsid w:val="003E75B2"/>
    <w:rsid w:val="003F0043"/>
    <w:rsid w:val="003F01F0"/>
    <w:rsid w:val="003F07E1"/>
    <w:rsid w:val="003F0DAA"/>
    <w:rsid w:val="003F0E01"/>
    <w:rsid w:val="003F1947"/>
    <w:rsid w:val="003F5085"/>
    <w:rsid w:val="003F66F1"/>
    <w:rsid w:val="003F7CCC"/>
    <w:rsid w:val="00403A10"/>
    <w:rsid w:val="00404A03"/>
    <w:rsid w:val="00405E7B"/>
    <w:rsid w:val="004123DC"/>
    <w:rsid w:val="004124A7"/>
    <w:rsid w:val="00415152"/>
    <w:rsid w:val="00415D8A"/>
    <w:rsid w:val="0042071A"/>
    <w:rsid w:val="00420819"/>
    <w:rsid w:val="0042297D"/>
    <w:rsid w:val="0042348D"/>
    <w:rsid w:val="00430206"/>
    <w:rsid w:val="0043490A"/>
    <w:rsid w:val="004407DB"/>
    <w:rsid w:val="00441BA3"/>
    <w:rsid w:val="00442970"/>
    <w:rsid w:val="004430AF"/>
    <w:rsid w:val="004443C8"/>
    <w:rsid w:val="00447CB6"/>
    <w:rsid w:val="004517E5"/>
    <w:rsid w:val="00451FF8"/>
    <w:rsid w:val="00453756"/>
    <w:rsid w:val="00455BAF"/>
    <w:rsid w:val="00456FF9"/>
    <w:rsid w:val="004624B3"/>
    <w:rsid w:val="00463F1C"/>
    <w:rsid w:val="00465C93"/>
    <w:rsid w:val="004663EB"/>
    <w:rsid w:val="004761AA"/>
    <w:rsid w:val="00480932"/>
    <w:rsid w:val="0049313F"/>
    <w:rsid w:val="00493F53"/>
    <w:rsid w:val="004961A5"/>
    <w:rsid w:val="00497463"/>
    <w:rsid w:val="004A04CC"/>
    <w:rsid w:val="004A3C43"/>
    <w:rsid w:val="004A419D"/>
    <w:rsid w:val="004A628C"/>
    <w:rsid w:val="004A77E3"/>
    <w:rsid w:val="004A7CBB"/>
    <w:rsid w:val="004B110F"/>
    <w:rsid w:val="004B1350"/>
    <w:rsid w:val="004B2975"/>
    <w:rsid w:val="004B2A05"/>
    <w:rsid w:val="004B73A2"/>
    <w:rsid w:val="004C26B2"/>
    <w:rsid w:val="004C33BE"/>
    <w:rsid w:val="004C40BA"/>
    <w:rsid w:val="004C43F1"/>
    <w:rsid w:val="004C5D44"/>
    <w:rsid w:val="004C671C"/>
    <w:rsid w:val="004D24EF"/>
    <w:rsid w:val="004D2FA1"/>
    <w:rsid w:val="004D3F58"/>
    <w:rsid w:val="004D6F40"/>
    <w:rsid w:val="004E5C77"/>
    <w:rsid w:val="004E5CE0"/>
    <w:rsid w:val="004E739F"/>
    <w:rsid w:val="004F3169"/>
    <w:rsid w:val="004F31D7"/>
    <w:rsid w:val="004F48D0"/>
    <w:rsid w:val="004F6C65"/>
    <w:rsid w:val="00500731"/>
    <w:rsid w:val="00501F98"/>
    <w:rsid w:val="00503EA1"/>
    <w:rsid w:val="00510DE0"/>
    <w:rsid w:val="00512130"/>
    <w:rsid w:val="0051321E"/>
    <w:rsid w:val="00514AC8"/>
    <w:rsid w:val="00514D0F"/>
    <w:rsid w:val="00515961"/>
    <w:rsid w:val="00516B33"/>
    <w:rsid w:val="005179C6"/>
    <w:rsid w:val="00521237"/>
    <w:rsid w:val="0052656D"/>
    <w:rsid w:val="00526620"/>
    <w:rsid w:val="00531F57"/>
    <w:rsid w:val="00534245"/>
    <w:rsid w:val="0054213A"/>
    <w:rsid w:val="00543068"/>
    <w:rsid w:val="00545538"/>
    <w:rsid w:val="00546D65"/>
    <w:rsid w:val="0054792D"/>
    <w:rsid w:val="00551ACC"/>
    <w:rsid w:val="00552200"/>
    <w:rsid w:val="00553246"/>
    <w:rsid w:val="00561471"/>
    <w:rsid w:val="0056786E"/>
    <w:rsid w:val="00567AA5"/>
    <w:rsid w:val="005736D0"/>
    <w:rsid w:val="0057494C"/>
    <w:rsid w:val="00574B88"/>
    <w:rsid w:val="00575417"/>
    <w:rsid w:val="00581CE6"/>
    <w:rsid w:val="00586970"/>
    <w:rsid w:val="00587929"/>
    <w:rsid w:val="00591FE0"/>
    <w:rsid w:val="0059231F"/>
    <w:rsid w:val="005A0269"/>
    <w:rsid w:val="005A15BD"/>
    <w:rsid w:val="005A79C1"/>
    <w:rsid w:val="005B34FF"/>
    <w:rsid w:val="005B3866"/>
    <w:rsid w:val="005B3936"/>
    <w:rsid w:val="005B43C6"/>
    <w:rsid w:val="005B6879"/>
    <w:rsid w:val="005C221F"/>
    <w:rsid w:val="005C5D34"/>
    <w:rsid w:val="005D05D4"/>
    <w:rsid w:val="005D2EE5"/>
    <w:rsid w:val="005D390C"/>
    <w:rsid w:val="005D5B39"/>
    <w:rsid w:val="005D6388"/>
    <w:rsid w:val="005D7AAB"/>
    <w:rsid w:val="005E05E4"/>
    <w:rsid w:val="005E1F50"/>
    <w:rsid w:val="005E2A4B"/>
    <w:rsid w:val="005E50F6"/>
    <w:rsid w:val="005F4043"/>
    <w:rsid w:val="005F4AFD"/>
    <w:rsid w:val="005F5954"/>
    <w:rsid w:val="005F7405"/>
    <w:rsid w:val="006009AB"/>
    <w:rsid w:val="006023D9"/>
    <w:rsid w:val="00602A0F"/>
    <w:rsid w:val="00602ABB"/>
    <w:rsid w:val="006035B0"/>
    <w:rsid w:val="00603B3B"/>
    <w:rsid w:val="00604ED2"/>
    <w:rsid w:val="006131BC"/>
    <w:rsid w:val="00614748"/>
    <w:rsid w:val="006160C8"/>
    <w:rsid w:val="0061690B"/>
    <w:rsid w:val="00621BF2"/>
    <w:rsid w:val="0062388A"/>
    <w:rsid w:val="006242D7"/>
    <w:rsid w:val="00624ECD"/>
    <w:rsid w:val="00625BE1"/>
    <w:rsid w:val="00630E25"/>
    <w:rsid w:val="00633E7D"/>
    <w:rsid w:val="006361DC"/>
    <w:rsid w:val="0063797A"/>
    <w:rsid w:val="0064081A"/>
    <w:rsid w:val="00642257"/>
    <w:rsid w:val="00643FC7"/>
    <w:rsid w:val="006441AE"/>
    <w:rsid w:val="0064543C"/>
    <w:rsid w:val="00645557"/>
    <w:rsid w:val="00646366"/>
    <w:rsid w:val="00650E37"/>
    <w:rsid w:val="006515AC"/>
    <w:rsid w:val="00651B52"/>
    <w:rsid w:val="00657045"/>
    <w:rsid w:val="006605FD"/>
    <w:rsid w:val="00662701"/>
    <w:rsid w:val="006657E7"/>
    <w:rsid w:val="00667DE4"/>
    <w:rsid w:val="006707A9"/>
    <w:rsid w:val="00670B3A"/>
    <w:rsid w:val="00671509"/>
    <w:rsid w:val="006731B4"/>
    <w:rsid w:val="00677597"/>
    <w:rsid w:val="00682259"/>
    <w:rsid w:val="0068385C"/>
    <w:rsid w:val="00686F3B"/>
    <w:rsid w:val="00691502"/>
    <w:rsid w:val="00694753"/>
    <w:rsid w:val="00694ECE"/>
    <w:rsid w:val="00697144"/>
    <w:rsid w:val="006A426D"/>
    <w:rsid w:val="006A4F0C"/>
    <w:rsid w:val="006B784E"/>
    <w:rsid w:val="006B7F42"/>
    <w:rsid w:val="006C0919"/>
    <w:rsid w:val="006C24B0"/>
    <w:rsid w:val="006C370F"/>
    <w:rsid w:val="006C395D"/>
    <w:rsid w:val="006C5907"/>
    <w:rsid w:val="006C5B93"/>
    <w:rsid w:val="006C7529"/>
    <w:rsid w:val="006D0873"/>
    <w:rsid w:val="006D4C1F"/>
    <w:rsid w:val="006D721F"/>
    <w:rsid w:val="006D7A1C"/>
    <w:rsid w:val="006E0631"/>
    <w:rsid w:val="006E0A81"/>
    <w:rsid w:val="006E0BD4"/>
    <w:rsid w:val="006E6213"/>
    <w:rsid w:val="006E64E7"/>
    <w:rsid w:val="006F06E2"/>
    <w:rsid w:val="006F695E"/>
    <w:rsid w:val="006F77DA"/>
    <w:rsid w:val="00700123"/>
    <w:rsid w:val="00703417"/>
    <w:rsid w:val="00703CAD"/>
    <w:rsid w:val="00704C8A"/>
    <w:rsid w:val="0071204E"/>
    <w:rsid w:val="007130A2"/>
    <w:rsid w:val="0071475B"/>
    <w:rsid w:val="00716870"/>
    <w:rsid w:val="007208A1"/>
    <w:rsid w:val="00722AC5"/>
    <w:rsid w:val="007241D3"/>
    <w:rsid w:val="00727386"/>
    <w:rsid w:val="007308E1"/>
    <w:rsid w:val="00734F85"/>
    <w:rsid w:val="00735A13"/>
    <w:rsid w:val="0073633D"/>
    <w:rsid w:val="00743BEA"/>
    <w:rsid w:val="00745402"/>
    <w:rsid w:val="00750BE8"/>
    <w:rsid w:val="00750E6D"/>
    <w:rsid w:val="00750F96"/>
    <w:rsid w:val="00751821"/>
    <w:rsid w:val="0075306F"/>
    <w:rsid w:val="00753148"/>
    <w:rsid w:val="00753586"/>
    <w:rsid w:val="00755403"/>
    <w:rsid w:val="00757B90"/>
    <w:rsid w:val="00760069"/>
    <w:rsid w:val="00760C9C"/>
    <w:rsid w:val="0076338B"/>
    <w:rsid w:val="00764FC7"/>
    <w:rsid w:val="00766638"/>
    <w:rsid w:val="0077034C"/>
    <w:rsid w:val="00772FF2"/>
    <w:rsid w:val="00774E68"/>
    <w:rsid w:val="00775538"/>
    <w:rsid w:val="007766FF"/>
    <w:rsid w:val="007815DD"/>
    <w:rsid w:val="007849C0"/>
    <w:rsid w:val="007877DC"/>
    <w:rsid w:val="00792005"/>
    <w:rsid w:val="007955C1"/>
    <w:rsid w:val="007965D6"/>
    <w:rsid w:val="007A0AC6"/>
    <w:rsid w:val="007A31E2"/>
    <w:rsid w:val="007A7DD7"/>
    <w:rsid w:val="007B1111"/>
    <w:rsid w:val="007B200E"/>
    <w:rsid w:val="007B6F0E"/>
    <w:rsid w:val="007B7432"/>
    <w:rsid w:val="007B77C2"/>
    <w:rsid w:val="007C720E"/>
    <w:rsid w:val="007D251E"/>
    <w:rsid w:val="007D5EEE"/>
    <w:rsid w:val="007E0B52"/>
    <w:rsid w:val="007E24E5"/>
    <w:rsid w:val="007E3657"/>
    <w:rsid w:val="007E45DA"/>
    <w:rsid w:val="007F0789"/>
    <w:rsid w:val="007F1FAA"/>
    <w:rsid w:val="007F22FE"/>
    <w:rsid w:val="00802214"/>
    <w:rsid w:val="0080364A"/>
    <w:rsid w:val="00803C76"/>
    <w:rsid w:val="0080501B"/>
    <w:rsid w:val="008059E8"/>
    <w:rsid w:val="00806354"/>
    <w:rsid w:val="00810216"/>
    <w:rsid w:val="00810F52"/>
    <w:rsid w:val="00811178"/>
    <w:rsid w:val="0081460E"/>
    <w:rsid w:val="00817023"/>
    <w:rsid w:val="00817B11"/>
    <w:rsid w:val="00820FBE"/>
    <w:rsid w:val="00821A45"/>
    <w:rsid w:val="00822209"/>
    <w:rsid w:val="00823121"/>
    <w:rsid w:val="0082514C"/>
    <w:rsid w:val="00830619"/>
    <w:rsid w:val="0083492C"/>
    <w:rsid w:val="008358AD"/>
    <w:rsid w:val="00835CB1"/>
    <w:rsid w:val="00841F84"/>
    <w:rsid w:val="00846D58"/>
    <w:rsid w:val="00846DC6"/>
    <w:rsid w:val="00851D00"/>
    <w:rsid w:val="00851DAA"/>
    <w:rsid w:val="008544C5"/>
    <w:rsid w:val="008571A1"/>
    <w:rsid w:val="00862AE9"/>
    <w:rsid w:val="00863545"/>
    <w:rsid w:val="00863AD5"/>
    <w:rsid w:val="00863E9A"/>
    <w:rsid w:val="00866908"/>
    <w:rsid w:val="00867128"/>
    <w:rsid w:val="0086722C"/>
    <w:rsid w:val="008707B6"/>
    <w:rsid w:val="00871CCA"/>
    <w:rsid w:val="00872B78"/>
    <w:rsid w:val="00880A51"/>
    <w:rsid w:val="00880BB6"/>
    <w:rsid w:val="008871CE"/>
    <w:rsid w:val="0089179F"/>
    <w:rsid w:val="00894BA2"/>
    <w:rsid w:val="00896D11"/>
    <w:rsid w:val="00897B75"/>
    <w:rsid w:val="008A1276"/>
    <w:rsid w:val="008A1857"/>
    <w:rsid w:val="008A445C"/>
    <w:rsid w:val="008B30C0"/>
    <w:rsid w:val="008B3689"/>
    <w:rsid w:val="008C22BE"/>
    <w:rsid w:val="008C2841"/>
    <w:rsid w:val="008C3154"/>
    <w:rsid w:val="008D2636"/>
    <w:rsid w:val="008E1A98"/>
    <w:rsid w:val="008E77F9"/>
    <w:rsid w:val="008E7BDF"/>
    <w:rsid w:val="00900E08"/>
    <w:rsid w:val="00901D05"/>
    <w:rsid w:val="00903A40"/>
    <w:rsid w:val="0090753F"/>
    <w:rsid w:val="00907BC4"/>
    <w:rsid w:val="00912C0C"/>
    <w:rsid w:val="00912C11"/>
    <w:rsid w:val="00913406"/>
    <w:rsid w:val="00916D78"/>
    <w:rsid w:val="0092008D"/>
    <w:rsid w:val="00920294"/>
    <w:rsid w:val="00920587"/>
    <w:rsid w:val="00922043"/>
    <w:rsid w:val="00922B72"/>
    <w:rsid w:val="00922E04"/>
    <w:rsid w:val="0092378C"/>
    <w:rsid w:val="00924EA3"/>
    <w:rsid w:val="00927014"/>
    <w:rsid w:val="00927646"/>
    <w:rsid w:val="0093461E"/>
    <w:rsid w:val="00934C89"/>
    <w:rsid w:val="00934FE5"/>
    <w:rsid w:val="009350A0"/>
    <w:rsid w:val="00936BF8"/>
    <w:rsid w:val="00937845"/>
    <w:rsid w:val="0094069F"/>
    <w:rsid w:val="00941247"/>
    <w:rsid w:val="009420FC"/>
    <w:rsid w:val="00944BDF"/>
    <w:rsid w:val="0095003A"/>
    <w:rsid w:val="0095055B"/>
    <w:rsid w:val="00952959"/>
    <w:rsid w:val="00952B0C"/>
    <w:rsid w:val="00952BD3"/>
    <w:rsid w:val="00953B17"/>
    <w:rsid w:val="00962066"/>
    <w:rsid w:val="00963073"/>
    <w:rsid w:val="009664DD"/>
    <w:rsid w:val="0097008F"/>
    <w:rsid w:val="00970B63"/>
    <w:rsid w:val="00971491"/>
    <w:rsid w:val="0097179A"/>
    <w:rsid w:val="009734E5"/>
    <w:rsid w:val="00973653"/>
    <w:rsid w:val="00974894"/>
    <w:rsid w:val="00981D56"/>
    <w:rsid w:val="009824B1"/>
    <w:rsid w:val="00983B2E"/>
    <w:rsid w:val="00993339"/>
    <w:rsid w:val="009A1D6C"/>
    <w:rsid w:val="009A242D"/>
    <w:rsid w:val="009A62CB"/>
    <w:rsid w:val="009A7C51"/>
    <w:rsid w:val="009B54CF"/>
    <w:rsid w:val="009B552D"/>
    <w:rsid w:val="009C1076"/>
    <w:rsid w:val="009C2C70"/>
    <w:rsid w:val="009C435B"/>
    <w:rsid w:val="009C5F3C"/>
    <w:rsid w:val="009C6D06"/>
    <w:rsid w:val="009D1728"/>
    <w:rsid w:val="009D36A7"/>
    <w:rsid w:val="009E1A91"/>
    <w:rsid w:val="009F0B81"/>
    <w:rsid w:val="009F60AB"/>
    <w:rsid w:val="00A00B9D"/>
    <w:rsid w:val="00A0216E"/>
    <w:rsid w:val="00A02980"/>
    <w:rsid w:val="00A060C2"/>
    <w:rsid w:val="00A06E31"/>
    <w:rsid w:val="00A073B3"/>
    <w:rsid w:val="00A07913"/>
    <w:rsid w:val="00A14F5F"/>
    <w:rsid w:val="00A16A25"/>
    <w:rsid w:val="00A17C1D"/>
    <w:rsid w:val="00A21669"/>
    <w:rsid w:val="00A22284"/>
    <w:rsid w:val="00A242E8"/>
    <w:rsid w:val="00A24B8E"/>
    <w:rsid w:val="00A25C2A"/>
    <w:rsid w:val="00A26392"/>
    <w:rsid w:val="00A31264"/>
    <w:rsid w:val="00A32822"/>
    <w:rsid w:val="00A34A3A"/>
    <w:rsid w:val="00A360A9"/>
    <w:rsid w:val="00A36E3F"/>
    <w:rsid w:val="00A4051B"/>
    <w:rsid w:val="00A4215F"/>
    <w:rsid w:val="00A440B1"/>
    <w:rsid w:val="00A44B15"/>
    <w:rsid w:val="00A45540"/>
    <w:rsid w:val="00A505B1"/>
    <w:rsid w:val="00A538B9"/>
    <w:rsid w:val="00A53CEF"/>
    <w:rsid w:val="00A57102"/>
    <w:rsid w:val="00A6189F"/>
    <w:rsid w:val="00A62512"/>
    <w:rsid w:val="00A62629"/>
    <w:rsid w:val="00A64479"/>
    <w:rsid w:val="00A67BEF"/>
    <w:rsid w:val="00A71D2A"/>
    <w:rsid w:val="00A8045B"/>
    <w:rsid w:val="00A83D37"/>
    <w:rsid w:val="00A869C0"/>
    <w:rsid w:val="00A8736B"/>
    <w:rsid w:val="00A87875"/>
    <w:rsid w:val="00A9030A"/>
    <w:rsid w:val="00A93B86"/>
    <w:rsid w:val="00A94921"/>
    <w:rsid w:val="00A95AC6"/>
    <w:rsid w:val="00A95F4E"/>
    <w:rsid w:val="00AA0A2C"/>
    <w:rsid w:val="00AA1C9F"/>
    <w:rsid w:val="00AA2425"/>
    <w:rsid w:val="00AA3768"/>
    <w:rsid w:val="00AA427D"/>
    <w:rsid w:val="00AA4452"/>
    <w:rsid w:val="00AA589F"/>
    <w:rsid w:val="00AA60A4"/>
    <w:rsid w:val="00AB3923"/>
    <w:rsid w:val="00AB5E99"/>
    <w:rsid w:val="00AB7141"/>
    <w:rsid w:val="00AC0462"/>
    <w:rsid w:val="00AC0914"/>
    <w:rsid w:val="00AC542B"/>
    <w:rsid w:val="00AC7A31"/>
    <w:rsid w:val="00AD5936"/>
    <w:rsid w:val="00AD7D74"/>
    <w:rsid w:val="00AE27AE"/>
    <w:rsid w:val="00AE50B5"/>
    <w:rsid w:val="00AE711A"/>
    <w:rsid w:val="00AF08B9"/>
    <w:rsid w:val="00AF359E"/>
    <w:rsid w:val="00AF6280"/>
    <w:rsid w:val="00AF6D3E"/>
    <w:rsid w:val="00AF7026"/>
    <w:rsid w:val="00B02108"/>
    <w:rsid w:val="00B023EA"/>
    <w:rsid w:val="00B03529"/>
    <w:rsid w:val="00B0731C"/>
    <w:rsid w:val="00B073C1"/>
    <w:rsid w:val="00B1095F"/>
    <w:rsid w:val="00B1276C"/>
    <w:rsid w:val="00B14339"/>
    <w:rsid w:val="00B14C2F"/>
    <w:rsid w:val="00B31C5A"/>
    <w:rsid w:val="00B34641"/>
    <w:rsid w:val="00B349FE"/>
    <w:rsid w:val="00B36355"/>
    <w:rsid w:val="00B3694F"/>
    <w:rsid w:val="00B45826"/>
    <w:rsid w:val="00B47776"/>
    <w:rsid w:val="00B52CD0"/>
    <w:rsid w:val="00B5570A"/>
    <w:rsid w:val="00B677FE"/>
    <w:rsid w:val="00B67BF2"/>
    <w:rsid w:val="00B72AF0"/>
    <w:rsid w:val="00B746EB"/>
    <w:rsid w:val="00B76049"/>
    <w:rsid w:val="00B8265D"/>
    <w:rsid w:val="00B83343"/>
    <w:rsid w:val="00B86D8B"/>
    <w:rsid w:val="00B8766B"/>
    <w:rsid w:val="00B91668"/>
    <w:rsid w:val="00B91C97"/>
    <w:rsid w:val="00B93FF0"/>
    <w:rsid w:val="00B9403D"/>
    <w:rsid w:val="00B95B8B"/>
    <w:rsid w:val="00BA1741"/>
    <w:rsid w:val="00BA1CA4"/>
    <w:rsid w:val="00BA4E5F"/>
    <w:rsid w:val="00BA4E62"/>
    <w:rsid w:val="00BA6201"/>
    <w:rsid w:val="00BA6C97"/>
    <w:rsid w:val="00BA6E8C"/>
    <w:rsid w:val="00BB3816"/>
    <w:rsid w:val="00BC2172"/>
    <w:rsid w:val="00BC3188"/>
    <w:rsid w:val="00BC3197"/>
    <w:rsid w:val="00BC65BE"/>
    <w:rsid w:val="00BD2DD8"/>
    <w:rsid w:val="00BD3B91"/>
    <w:rsid w:val="00BD7ED9"/>
    <w:rsid w:val="00BE493D"/>
    <w:rsid w:val="00BE5369"/>
    <w:rsid w:val="00BF0E24"/>
    <w:rsid w:val="00BF5125"/>
    <w:rsid w:val="00BF6BA8"/>
    <w:rsid w:val="00BF73E6"/>
    <w:rsid w:val="00C0101C"/>
    <w:rsid w:val="00C01B91"/>
    <w:rsid w:val="00C01CAF"/>
    <w:rsid w:val="00C02116"/>
    <w:rsid w:val="00C0519A"/>
    <w:rsid w:val="00C144A3"/>
    <w:rsid w:val="00C156C2"/>
    <w:rsid w:val="00C165EE"/>
    <w:rsid w:val="00C16991"/>
    <w:rsid w:val="00C16DDB"/>
    <w:rsid w:val="00C211F4"/>
    <w:rsid w:val="00C218EF"/>
    <w:rsid w:val="00C22EC6"/>
    <w:rsid w:val="00C30C61"/>
    <w:rsid w:val="00C31015"/>
    <w:rsid w:val="00C35853"/>
    <w:rsid w:val="00C366C4"/>
    <w:rsid w:val="00C36FA2"/>
    <w:rsid w:val="00C47D83"/>
    <w:rsid w:val="00C53009"/>
    <w:rsid w:val="00C54BB4"/>
    <w:rsid w:val="00C552F4"/>
    <w:rsid w:val="00C56351"/>
    <w:rsid w:val="00C622C8"/>
    <w:rsid w:val="00C66E81"/>
    <w:rsid w:val="00C66EBC"/>
    <w:rsid w:val="00C67511"/>
    <w:rsid w:val="00C67E89"/>
    <w:rsid w:val="00C702B7"/>
    <w:rsid w:val="00C73808"/>
    <w:rsid w:val="00C73A0F"/>
    <w:rsid w:val="00C744E6"/>
    <w:rsid w:val="00C7720F"/>
    <w:rsid w:val="00C774F1"/>
    <w:rsid w:val="00C80AA0"/>
    <w:rsid w:val="00C82141"/>
    <w:rsid w:val="00C8628B"/>
    <w:rsid w:val="00C90A93"/>
    <w:rsid w:val="00C91CBD"/>
    <w:rsid w:val="00C91F16"/>
    <w:rsid w:val="00C92A3D"/>
    <w:rsid w:val="00C93B30"/>
    <w:rsid w:val="00C94153"/>
    <w:rsid w:val="00C9573A"/>
    <w:rsid w:val="00C95D22"/>
    <w:rsid w:val="00C96B67"/>
    <w:rsid w:val="00C97D3E"/>
    <w:rsid w:val="00CA1D56"/>
    <w:rsid w:val="00CA46B4"/>
    <w:rsid w:val="00CA6335"/>
    <w:rsid w:val="00CB0177"/>
    <w:rsid w:val="00CB0D96"/>
    <w:rsid w:val="00CB1F58"/>
    <w:rsid w:val="00CB40C7"/>
    <w:rsid w:val="00CB521D"/>
    <w:rsid w:val="00CB625F"/>
    <w:rsid w:val="00CC0BAF"/>
    <w:rsid w:val="00CD09E8"/>
    <w:rsid w:val="00CD1652"/>
    <w:rsid w:val="00CD2A78"/>
    <w:rsid w:val="00CD526B"/>
    <w:rsid w:val="00CD6A32"/>
    <w:rsid w:val="00CE051C"/>
    <w:rsid w:val="00CE1257"/>
    <w:rsid w:val="00CE2E5C"/>
    <w:rsid w:val="00CE4498"/>
    <w:rsid w:val="00CE692F"/>
    <w:rsid w:val="00CE7641"/>
    <w:rsid w:val="00CF0981"/>
    <w:rsid w:val="00CF3485"/>
    <w:rsid w:val="00D003F1"/>
    <w:rsid w:val="00D014FA"/>
    <w:rsid w:val="00D01ACF"/>
    <w:rsid w:val="00D03B44"/>
    <w:rsid w:val="00D0758D"/>
    <w:rsid w:val="00D13A2A"/>
    <w:rsid w:val="00D15F1D"/>
    <w:rsid w:val="00D21843"/>
    <w:rsid w:val="00D224A9"/>
    <w:rsid w:val="00D22C66"/>
    <w:rsid w:val="00D23329"/>
    <w:rsid w:val="00D24854"/>
    <w:rsid w:val="00D4075A"/>
    <w:rsid w:val="00D40B38"/>
    <w:rsid w:val="00D4513F"/>
    <w:rsid w:val="00D47C97"/>
    <w:rsid w:val="00D508C7"/>
    <w:rsid w:val="00D50BE8"/>
    <w:rsid w:val="00D50D52"/>
    <w:rsid w:val="00D51745"/>
    <w:rsid w:val="00D53B6B"/>
    <w:rsid w:val="00D571C0"/>
    <w:rsid w:val="00D64192"/>
    <w:rsid w:val="00D64F7F"/>
    <w:rsid w:val="00D66BAD"/>
    <w:rsid w:val="00D702AE"/>
    <w:rsid w:val="00D7418B"/>
    <w:rsid w:val="00D7791D"/>
    <w:rsid w:val="00D77FCA"/>
    <w:rsid w:val="00D802A5"/>
    <w:rsid w:val="00D80A6F"/>
    <w:rsid w:val="00D84BA7"/>
    <w:rsid w:val="00D865DF"/>
    <w:rsid w:val="00D8799E"/>
    <w:rsid w:val="00D91821"/>
    <w:rsid w:val="00D91858"/>
    <w:rsid w:val="00D931F2"/>
    <w:rsid w:val="00D94AE4"/>
    <w:rsid w:val="00D965C1"/>
    <w:rsid w:val="00DA0038"/>
    <w:rsid w:val="00DA07B1"/>
    <w:rsid w:val="00DA1863"/>
    <w:rsid w:val="00DA38C8"/>
    <w:rsid w:val="00DA405B"/>
    <w:rsid w:val="00DA739E"/>
    <w:rsid w:val="00DB0AEA"/>
    <w:rsid w:val="00DB6911"/>
    <w:rsid w:val="00DB6CEF"/>
    <w:rsid w:val="00DB7D51"/>
    <w:rsid w:val="00DC7333"/>
    <w:rsid w:val="00DD312D"/>
    <w:rsid w:val="00DD43EC"/>
    <w:rsid w:val="00DE1619"/>
    <w:rsid w:val="00DE2994"/>
    <w:rsid w:val="00DE2CF4"/>
    <w:rsid w:val="00DE3F8D"/>
    <w:rsid w:val="00DE439E"/>
    <w:rsid w:val="00DE447C"/>
    <w:rsid w:val="00DE65DD"/>
    <w:rsid w:val="00DF0CCC"/>
    <w:rsid w:val="00DF1827"/>
    <w:rsid w:val="00DF509E"/>
    <w:rsid w:val="00E009CF"/>
    <w:rsid w:val="00E02414"/>
    <w:rsid w:val="00E0622D"/>
    <w:rsid w:val="00E068B1"/>
    <w:rsid w:val="00E1051C"/>
    <w:rsid w:val="00E160DC"/>
    <w:rsid w:val="00E16506"/>
    <w:rsid w:val="00E20436"/>
    <w:rsid w:val="00E223A8"/>
    <w:rsid w:val="00E23BA8"/>
    <w:rsid w:val="00E24AAF"/>
    <w:rsid w:val="00E27EEA"/>
    <w:rsid w:val="00E32D26"/>
    <w:rsid w:val="00E33C62"/>
    <w:rsid w:val="00E33DE7"/>
    <w:rsid w:val="00E343EF"/>
    <w:rsid w:val="00E37978"/>
    <w:rsid w:val="00E40B69"/>
    <w:rsid w:val="00E423E2"/>
    <w:rsid w:val="00E44E29"/>
    <w:rsid w:val="00E456A3"/>
    <w:rsid w:val="00E46C10"/>
    <w:rsid w:val="00E50ADE"/>
    <w:rsid w:val="00E52662"/>
    <w:rsid w:val="00E55062"/>
    <w:rsid w:val="00E55064"/>
    <w:rsid w:val="00E616D3"/>
    <w:rsid w:val="00E63940"/>
    <w:rsid w:val="00E71A2D"/>
    <w:rsid w:val="00E71FAE"/>
    <w:rsid w:val="00E72C41"/>
    <w:rsid w:val="00E75D07"/>
    <w:rsid w:val="00E77C9D"/>
    <w:rsid w:val="00E8104C"/>
    <w:rsid w:val="00E857C5"/>
    <w:rsid w:val="00E90834"/>
    <w:rsid w:val="00E90AE7"/>
    <w:rsid w:val="00E9385E"/>
    <w:rsid w:val="00E96FCE"/>
    <w:rsid w:val="00E9768E"/>
    <w:rsid w:val="00E97AF0"/>
    <w:rsid w:val="00EA35A1"/>
    <w:rsid w:val="00EA4E4E"/>
    <w:rsid w:val="00EA5BF0"/>
    <w:rsid w:val="00EB6182"/>
    <w:rsid w:val="00EB7802"/>
    <w:rsid w:val="00EB7A1C"/>
    <w:rsid w:val="00EB7B04"/>
    <w:rsid w:val="00EC0FB1"/>
    <w:rsid w:val="00EC2152"/>
    <w:rsid w:val="00EC2688"/>
    <w:rsid w:val="00EC46D9"/>
    <w:rsid w:val="00EC5121"/>
    <w:rsid w:val="00EC666D"/>
    <w:rsid w:val="00EC7A1C"/>
    <w:rsid w:val="00ED0410"/>
    <w:rsid w:val="00ED3DD3"/>
    <w:rsid w:val="00EE147F"/>
    <w:rsid w:val="00EE79C9"/>
    <w:rsid w:val="00EF13C5"/>
    <w:rsid w:val="00EF5451"/>
    <w:rsid w:val="00EF5CCF"/>
    <w:rsid w:val="00EF68EB"/>
    <w:rsid w:val="00EF7EB5"/>
    <w:rsid w:val="00F00F0C"/>
    <w:rsid w:val="00F04556"/>
    <w:rsid w:val="00F04A24"/>
    <w:rsid w:val="00F05248"/>
    <w:rsid w:val="00F12CB7"/>
    <w:rsid w:val="00F1379F"/>
    <w:rsid w:val="00F148EF"/>
    <w:rsid w:val="00F15EF3"/>
    <w:rsid w:val="00F17175"/>
    <w:rsid w:val="00F21F27"/>
    <w:rsid w:val="00F25373"/>
    <w:rsid w:val="00F31811"/>
    <w:rsid w:val="00F331E0"/>
    <w:rsid w:val="00F36706"/>
    <w:rsid w:val="00F375F1"/>
    <w:rsid w:val="00F4049B"/>
    <w:rsid w:val="00F40604"/>
    <w:rsid w:val="00F42BFC"/>
    <w:rsid w:val="00F464A7"/>
    <w:rsid w:val="00F512AE"/>
    <w:rsid w:val="00F53108"/>
    <w:rsid w:val="00F5474A"/>
    <w:rsid w:val="00F547AE"/>
    <w:rsid w:val="00F55E03"/>
    <w:rsid w:val="00F56734"/>
    <w:rsid w:val="00F60EDF"/>
    <w:rsid w:val="00F64B10"/>
    <w:rsid w:val="00F66091"/>
    <w:rsid w:val="00F6675A"/>
    <w:rsid w:val="00F77249"/>
    <w:rsid w:val="00F772BC"/>
    <w:rsid w:val="00F77978"/>
    <w:rsid w:val="00F81500"/>
    <w:rsid w:val="00F815ED"/>
    <w:rsid w:val="00F8194F"/>
    <w:rsid w:val="00F828D9"/>
    <w:rsid w:val="00F828EC"/>
    <w:rsid w:val="00F85A74"/>
    <w:rsid w:val="00F87477"/>
    <w:rsid w:val="00F94B63"/>
    <w:rsid w:val="00F9728A"/>
    <w:rsid w:val="00FA26D2"/>
    <w:rsid w:val="00FA362C"/>
    <w:rsid w:val="00FA52F1"/>
    <w:rsid w:val="00FA61A6"/>
    <w:rsid w:val="00FB37D0"/>
    <w:rsid w:val="00FB5427"/>
    <w:rsid w:val="00FB54DE"/>
    <w:rsid w:val="00FC141F"/>
    <w:rsid w:val="00FC282A"/>
    <w:rsid w:val="00FC2C4E"/>
    <w:rsid w:val="00FC2F9F"/>
    <w:rsid w:val="00FC6D1D"/>
    <w:rsid w:val="00FD0CC4"/>
    <w:rsid w:val="00FD203E"/>
    <w:rsid w:val="00FD7584"/>
    <w:rsid w:val="00FD7DF4"/>
    <w:rsid w:val="00FD7FAC"/>
    <w:rsid w:val="00FE07A9"/>
    <w:rsid w:val="00FE6E92"/>
    <w:rsid w:val="00FF2176"/>
    <w:rsid w:val="00FF2838"/>
    <w:rsid w:val="00FF436A"/>
    <w:rsid w:val="00FF49AC"/>
    <w:rsid w:val="00FF49C7"/>
    <w:rsid w:val="00FF65E7"/>
    <w:rsid w:val="00FF6700"/>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FF3F"/>
  <w15:docId w15:val="{8E389170-EA3A-47D5-A06A-AE4316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F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179C6"/>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outlineLvl w:val="2"/>
    </w:pPr>
    <w:rPr>
      <w:rFonts w:eastAsiaTheme="majorEastAsia" w:cstheme="majorBidi"/>
      <w:bCs/>
      <w:color w:val="4F81BD" w:themeColor="accent1"/>
    </w:rPr>
  </w:style>
  <w:style w:type="paragraph" w:styleId="Heading4">
    <w:name w:val="heading 4"/>
    <w:basedOn w:val="Normal"/>
    <w:next w:val="Normal"/>
    <w:link w:val="Heading4Char"/>
    <w:uiPriority w:val="9"/>
    <w:semiHidden/>
    <w:unhideWhenUsed/>
    <w:qFormat/>
    <w:rsid w:val="00D741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6009AB"/>
    <w:pPr>
      <w:tabs>
        <w:tab w:val="right" w:leader="dot" w:pos="9016"/>
      </w:tabs>
      <w:spacing w:after="100"/>
      <w:ind w:left="142"/>
    </w:p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rPr>
      <w:rFonts w:ascii="Calibri" w:eastAsiaTheme="minorEastAsia" w:hAnsi="Calibri"/>
      <w:szCs w:val="21"/>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semiHidden/>
    <w:unhideWhenUsed/>
    <w:rsid w:val="0064543C"/>
    <w:rPr>
      <w:sz w:val="20"/>
      <w:szCs w:val="20"/>
    </w:rPr>
  </w:style>
  <w:style w:type="character" w:customStyle="1" w:styleId="CommentTextChar">
    <w:name w:val="Comment Text Char"/>
    <w:basedOn w:val="DefaultParagraphFont"/>
    <w:link w:val="CommentText"/>
    <w:uiPriority w:val="99"/>
    <w:semiHidden/>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semiHidden/>
    <w:unhideWhenUsed/>
    <w:rsid w:val="00AE50B5"/>
    <w:pPr>
      <w:spacing w:before="100" w:beforeAutospacing="1" w:after="100" w:afterAutospacing="1"/>
    </w:pPr>
  </w:style>
  <w:style w:type="paragraph" w:customStyle="1" w:styleId="paragraph">
    <w:name w:val="paragraph"/>
    <w:basedOn w:val="Normal"/>
    <w:rsid w:val="00735A13"/>
    <w:pPr>
      <w:spacing w:before="100" w:beforeAutospacing="1" w:after="100" w:afterAutospacing="1"/>
    </w:p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character" w:customStyle="1" w:styleId="Heading4Char">
    <w:name w:val="Heading 4 Char"/>
    <w:basedOn w:val="DefaultParagraphFont"/>
    <w:link w:val="Heading4"/>
    <w:uiPriority w:val="9"/>
    <w:semiHidden/>
    <w:rsid w:val="00D7418B"/>
    <w:rPr>
      <w:rFonts w:asciiTheme="majorHAnsi" w:eastAsiaTheme="majorEastAsia" w:hAnsiTheme="majorHAnsi" w:cstheme="majorBidi"/>
      <w:i/>
      <w:iCs/>
      <w:color w:val="365F91" w:themeColor="accent1" w:themeShade="BF"/>
      <w:sz w:val="24"/>
      <w:szCs w:val="24"/>
      <w:lang w:eastAsia="en-GB"/>
    </w:rPr>
  </w:style>
  <w:style w:type="character" w:styleId="Strong">
    <w:name w:val="Strong"/>
    <w:basedOn w:val="DefaultParagraphFont"/>
    <w:uiPriority w:val="22"/>
    <w:qFormat/>
    <w:rsid w:val="009C2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publication/patient-safety-incident-response-framework-and-support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9FEA211F6C9438E5C283356333258" ma:contentTypeVersion="15" ma:contentTypeDescription="Create a new document." ma:contentTypeScope="" ma:versionID="13c217bc6dfac822225a34e07f4f39e9">
  <xsd:schema xmlns:xsd="http://www.w3.org/2001/XMLSchema" xmlns:xs="http://www.w3.org/2001/XMLSchema" xmlns:p="http://schemas.microsoft.com/office/2006/metadata/properties" xmlns:ns1="http://schemas.microsoft.com/sharepoint/v3" xmlns:ns2="df18e213-440f-4530-9277-0491eb321a5e" xmlns:ns3="73024b82-36ab-4861-9e45-59f7609d3a19" targetNamespace="http://schemas.microsoft.com/office/2006/metadata/properties" ma:root="true" ma:fieldsID="1d98a814ee57ae6f5bbfed151374583a" ns1:_="" ns2:_="" ns3:_="">
    <xsd:import namespace="http://schemas.microsoft.com/sharepoint/v3"/>
    <xsd:import namespace="df18e213-440f-4530-9277-0491eb321a5e"/>
    <xsd:import namespace="73024b82-36ab-4861-9e45-59f7609d3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8e213-440f-4530-9277-0491eb321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024b82-36ab-4861-9e45-59f7609d3a1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f18e213-440f-4530-9277-0491eb321a5e">
      <Terms xmlns="http://schemas.microsoft.com/office/infopath/2007/PartnerControls"/>
    </lcf76f155ced4ddcb4097134ff3c332f>
    <SharedWithUsers xmlns="73024b82-36ab-4861-9e45-59f7609d3a19">
      <UserInfo>
        <DisplayName/>
        <AccountId xsi:nil="true"/>
        <AccountType/>
      </UserInfo>
    </SharedWithUsers>
    <MediaLengthInSeconds xmlns="df18e213-440f-4530-9277-0491eb321a5e" xsi:nil="true"/>
  </documentManagement>
</p:properties>
</file>

<file path=customXml/itemProps1.xml><?xml version="1.0" encoding="utf-8"?>
<ds:datastoreItem xmlns:ds="http://schemas.openxmlformats.org/officeDocument/2006/customXml" ds:itemID="{007A9786-E486-44EB-B66D-9D5824ED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18e213-440f-4530-9277-0491eb321a5e"/>
    <ds:schemaRef ds:uri="73024b82-36ab-4861-9e45-59f7609d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customXml/itemProps3.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4.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http://schemas.microsoft.com/sharepoint/v3"/>
    <ds:schemaRef ds:uri="df18e213-440f-4530-9277-0491eb321a5e"/>
    <ds:schemaRef ds:uri="73024b82-36ab-4861-9e45-59f7609d3a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5273</Words>
  <Characters>32193</Characters>
  <Application>Microsoft Office Word</Application>
  <DocSecurity>0</DocSecurity>
  <Lines>777</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cp:lastModifiedBy>Carolyn  Litherland</cp:lastModifiedBy>
  <cp:revision>2</cp:revision>
  <dcterms:created xsi:type="dcterms:W3CDTF">2026-01-08T14:13:00Z</dcterms:created>
  <dcterms:modified xsi:type="dcterms:W3CDTF">2026-01-08T14:13:00Z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0x0101008239FEA211F6C9438E5C283356333258</vt:lpwstr>
  </property>
  <property fmtid="{D5CDD505-2E9C-101B-9397-08002B2CF9AE}" pid="3" name="MediaServiceImageTags">
    <vt:lpwstr/>
  </property>
  <property fmtid="{D5CDD505-2E9C-101B-9397-08002B2CF9AE}" pid="4" name="Order">
    <vt:r8>13000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